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102A4" w14:textId="77777777" w:rsidR="001061A6" w:rsidRPr="002268CE" w:rsidRDefault="001061A6" w:rsidP="001061A6">
      <w:pPr>
        <w:jc w:val="center"/>
        <w:rPr>
          <w:rFonts w:cs="Times New Roman"/>
          <w:szCs w:val="24"/>
        </w:rPr>
      </w:pPr>
      <w:bookmarkStart w:id="0" w:name="_GoBack"/>
      <w:bookmarkEnd w:id="0"/>
    </w:p>
    <w:p w14:paraId="53CB6E18" w14:textId="77777777" w:rsidR="001061A6" w:rsidRPr="002268CE" w:rsidRDefault="001061A6" w:rsidP="001061A6">
      <w:pPr>
        <w:jc w:val="center"/>
        <w:rPr>
          <w:rFonts w:cs="Times New Roman"/>
          <w:szCs w:val="24"/>
        </w:rPr>
      </w:pPr>
    </w:p>
    <w:p w14:paraId="6F69D6EF" w14:textId="77777777" w:rsidR="001061A6" w:rsidRPr="002268CE" w:rsidRDefault="001061A6" w:rsidP="001061A6">
      <w:pPr>
        <w:jc w:val="center"/>
        <w:rPr>
          <w:rFonts w:cs="Times New Roman"/>
          <w:szCs w:val="24"/>
        </w:rPr>
      </w:pPr>
    </w:p>
    <w:p w14:paraId="02A768B4" w14:textId="77777777" w:rsidR="001061A6" w:rsidRPr="002268CE" w:rsidRDefault="001061A6" w:rsidP="001061A6">
      <w:pPr>
        <w:jc w:val="center"/>
        <w:rPr>
          <w:rFonts w:cs="Times New Roman"/>
          <w:szCs w:val="24"/>
        </w:rPr>
      </w:pPr>
    </w:p>
    <w:p w14:paraId="223B501C" w14:textId="77777777" w:rsidR="001061A6" w:rsidRPr="002268CE" w:rsidRDefault="001061A6" w:rsidP="001061A6">
      <w:pPr>
        <w:jc w:val="center"/>
        <w:rPr>
          <w:rFonts w:cs="Times New Roman"/>
          <w:szCs w:val="24"/>
        </w:rPr>
      </w:pPr>
    </w:p>
    <w:p w14:paraId="4D7E2C40" w14:textId="77777777" w:rsidR="001061A6" w:rsidRPr="002268CE" w:rsidRDefault="001061A6" w:rsidP="001061A6">
      <w:pPr>
        <w:jc w:val="center"/>
        <w:rPr>
          <w:rFonts w:cs="Times New Roman"/>
          <w:szCs w:val="24"/>
        </w:rPr>
      </w:pPr>
    </w:p>
    <w:p w14:paraId="1BDA0264" w14:textId="77777777" w:rsidR="001061A6" w:rsidRPr="002268CE" w:rsidRDefault="001061A6" w:rsidP="001061A6">
      <w:pPr>
        <w:jc w:val="center"/>
        <w:rPr>
          <w:rFonts w:cs="Times New Roman"/>
          <w:szCs w:val="24"/>
        </w:rPr>
      </w:pPr>
    </w:p>
    <w:p w14:paraId="5F0ADED1" w14:textId="77777777" w:rsidR="001061A6" w:rsidRPr="002268CE" w:rsidRDefault="001061A6" w:rsidP="001061A6">
      <w:pPr>
        <w:jc w:val="center"/>
        <w:rPr>
          <w:rFonts w:cs="Times New Roman"/>
          <w:szCs w:val="24"/>
        </w:rPr>
      </w:pPr>
    </w:p>
    <w:p w14:paraId="542DAE06" w14:textId="77777777" w:rsidR="001061A6" w:rsidRPr="002268CE" w:rsidRDefault="001061A6" w:rsidP="001061A6">
      <w:pPr>
        <w:jc w:val="center"/>
        <w:rPr>
          <w:rFonts w:cs="Times New Roman"/>
          <w:szCs w:val="24"/>
        </w:rPr>
      </w:pPr>
    </w:p>
    <w:p w14:paraId="1E445F74" w14:textId="77777777" w:rsidR="001061A6" w:rsidRPr="002268CE" w:rsidRDefault="001061A6" w:rsidP="001061A6">
      <w:pPr>
        <w:jc w:val="center"/>
        <w:rPr>
          <w:rFonts w:cs="Times New Roman"/>
          <w:szCs w:val="24"/>
        </w:rPr>
      </w:pPr>
    </w:p>
    <w:p w14:paraId="0EDE8A96" w14:textId="77777777" w:rsidR="001061A6" w:rsidRPr="002268CE" w:rsidRDefault="001061A6" w:rsidP="001061A6">
      <w:pPr>
        <w:jc w:val="center"/>
        <w:rPr>
          <w:rFonts w:cs="Times New Roman"/>
          <w:szCs w:val="24"/>
        </w:rPr>
      </w:pPr>
    </w:p>
    <w:p w14:paraId="1E776C71" w14:textId="77777777" w:rsidR="001061A6" w:rsidRPr="002268CE" w:rsidRDefault="001061A6" w:rsidP="001061A6">
      <w:pPr>
        <w:jc w:val="center"/>
        <w:rPr>
          <w:rFonts w:cs="Times New Roman"/>
          <w:szCs w:val="24"/>
        </w:rPr>
      </w:pPr>
    </w:p>
    <w:p w14:paraId="05C12F19" w14:textId="77777777" w:rsidR="001061A6" w:rsidRPr="002268CE" w:rsidRDefault="001061A6" w:rsidP="001061A6">
      <w:pPr>
        <w:jc w:val="center"/>
        <w:rPr>
          <w:rFonts w:cs="Times New Roman"/>
          <w:szCs w:val="24"/>
        </w:rPr>
      </w:pPr>
    </w:p>
    <w:p w14:paraId="48FDC112" w14:textId="77777777" w:rsidR="001061A6" w:rsidRPr="002268CE" w:rsidRDefault="001061A6" w:rsidP="001061A6">
      <w:pPr>
        <w:jc w:val="center"/>
        <w:rPr>
          <w:rFonts w:cs="Times New Roman"/>
          <w:szCs w:val="24"/>
        </w:rPr>
      </w:pPr>
    </w:p>
    <w:p w14:paraId="294B6788" w14:textId="64B89A9B" w:rsidR="00A156E9" w:rsidRPr="002268CE" w:rsidRDefault="003C431C" w:rsidP="001061A6">
      <w:pPr>
        <w:jc w:val="center"/>
        <w:rPr>
          <w:rFonts w:cs="Times New Roman"/>
          <w:szCs w:val="24"/>
        </w:rPr>
      </w:pPr>
      <w:r w:rsidRPr="002268CE">
        <w:rPr>
          <w:rFonts w:cs="Times New Roman"/>
          <w:szCs w:val="24"/>
        </w:rPr>
        <w:t xml:space="preserve">Determinants </w:t>
      </w:r>
      <w:r w:rsidR="001061A6" w:rsidRPr="002268CE">
        <w:rPr>
          <w:rFonts w:cs="Times New Roman"/>
          <w:szCs w:val="24"/>
        </w:rPr>
        <w:t>of Youth and Adolescents Involvement in Crime</w:t>
      </w:r>
    </w:p>
    <w:p w14:paraId="4F0CC42F" w14:textId="3A45F2F3" w:rsidR="001061A6" w:rsidRPr="002268CE" w:rsidRDefault="003C431C" w:rsidP="001061A6">
      <w:pPr>
        <w:jc w:val="center"/>
        <w:rPr>
          <w:rFonts w:cs="Times New Roman"/>
          <w:szCs w:val="24"/>
        </w:rPr>
      </w:pPr>
      <w:r w:rsidRPr="002268CE">
        <w:rPr>
          <w:rFonts w:cs="Times New Roman"/>
          <w:szCs w:val="24"/>
        </w:rPr>
        <w:t>Name</w:t>
      </w:r>
    </w:p>
    <w:p w14:paraId="5D26ABBE" w14:textId="19101C8E" w:rsidR="001061A6" w:rsidRPr="002268CE" w:rsidRDefault="003C431C" w:rsidP="001061A6">
      <w:pPr>
        <w:jc w:val="center"/>
        <w:rPr>
          <w:rFonts w:cs="Times New Roman"/>
          <w:szCs w:val="24"/>
        </w:rPr>
      </w:pPr>
      <w:r w:rsidRPr="002268CE">
        <w:rPr>
          <w:rFonts w:cs="Times New Roman"/>
          <w:szCs w:val="24"/>
        </w:rPr>
        <w:t>Institution</w:t>
      </w:r>
    </w:p>
    <w:p w14:paraId="1A242AD0" w14:textId="788B1C04" w:rsidR="001061A6" w:rsidRPr="002268CE" w:rsidRDefault="001061A6" w:rsidP="001061A6">
      <w:pPr>
        <w:jc w:val="center"/>
        <w:rPr>
          <w:rFonts w:cs="Times New Roman"/>
          <w:szCs w:val="24"/>
        </w:rPr>
      </w:pPr>
    </w:p>
    <w:p w14:paraId="0BBEB6F9" w14:textId="2E7E2921" w:rsidR="001061A6" w:rsidRPr="002268CE" w:rsidRDefault="001061A6" w:rsidP="001061A6">
      <w:pPr>
        <w:jc w:val="center"/>
        <w:rPr>
          <w:rFonts w:cs="Times New Roman"/>
          <w:szCs w:val="24"/>
        </w:rPr>
      </w:pPr>
    </w:p>
    <w:p w14:paraId="38FC9315" w14:textId="4CA35A08" w:rsidR="001061A6" w:rsidRPr="002268CE" w:rsidRDefault="001061A6" w:rsidP="001061A6">
      <w:pPr>
        <w:jc w:val="center"/>
        <w:rPr>
          <w:rFonts w:cs="Times New Roman"/>
          <w:szCs w:val="24"/>
        </w:rPr>
      </w:pPr>
    </w:p>
    <w:p w14:paraId="31C1B0BC" w14:textId="6EA5EF3D" w:rsidR="001061A6" w:rsidRPr="002268CE" w:rsidRDefault="001061A6" w:rsidP="001061A6">
      <w:pPr>
        <w:jc w:val="center"/>
        <w:rPr>
          <w:rFonts w:cs="Times New Roman"/>
          <w:szCs w:val="24"/>
        </w:rPr>
      </w:pPr>
    </w:p>
    <w:p w14:paraId="6ED7FA48" w14:textId="6EA99790" w:rsidR="001061A6" w:rsidRPr="002268CE" w:rsidRDefault="001061A6" w:rsidP="001061A6">
      <w:pPr>
        <w:jc w:val="center"/>
        <w:rPr>
          <w:rFonts w:cs="Times New Roman"/>
          <w:szCs w:val="24"/>
        </w:rPr>
      </w:pPr>
    </w:p>
    <w:p w14:paraId="7B284F71" w14:textId="547CA40D" w:rsidR="001061A6" w:rsidRPr="002268CE" w:rsidRDefault="001061A6" w:rsidP="001061A6">
      <w:pPr>
        <w:jc w:val="center"/>
        <w:rPr>
          <w:rFonts w:cs="Times New Roman"/>
          <w:szCs w:val="24"/>
        </w:rPr>
      </w:pPr>
    </w:p>
    <w:p w14:paraId="4CAE6641" w14:textId="5995BC28" w:rsidR="001061A6" w:rsidRPr="002268CE" w:rsidRDefault="001061A6" w:rsidP="001061A6">
      <w:pPr>
        <w:jc w:val="center"/>
        <w:rPr>
          <w:rFonts w:cs="Times New Roman"/>
          <w:szCs w:val="24"/>
        </w:rPr>
      </w:pPr>
    </w:p>
    <w:p w14:paraId="60601DA0" w14:textId="625D6DD2" w:rsidR="001061A6" w:rsidRPr="002268CE" w:rsidRDefault="001061A6" w:rsidP="001061A6">
      <w:pPr>
        <w:jc w:val="center"/>
        <w:rPr>
          <w:rFonts w:cs="Times New Roman"/>
          <w:szCs w:val="24"/>
        </w:rPr>
      </w:pPr>
    </w:p>
    <w:p w14:paraId="354B044E" w14:textId="19F0F736" w:rsidR="001061A6" w:rsidRPr="002268CE" w:rsidRDefault="001061A6" w:rsidP="001061A6">
      <w:pPr>
        <w:jc w:val="center"/>
        <w:rPr>
          <w:rFonts w:cs="Times New Roman"/>
          <w:szCs w:val="24"/>
        </w:rPr>
      </w:pPr>
    </w:p>
    <w:p w14:paraId="4C48820C" w14:textId="14B1DF61" w:rsidR="001061A6" w:rsidRPr="002268CE" w:rsidRDefault="001061A6" w:rsidP="001061A6">
      <w:pPr>
        <w:jc w:val="center"/>
        <w:rPr>
          <w:rFonts w:cs="Times New Roman"/>
          <w:szCs w:val="24"/>
        </w:rPr>
      </w:pPr>
    </w:p>
    <w:p w14:paraId="06D337A0" w14:textId="7009AF1E" w:rsidR="001061A6" w:rsidRPr="002268CE" w:rsidRDefault="001061A6" w:rsidP="001061A6">
      <w:pPr>
        <w:jc w:val="center"/>
        <w:rPr>
          <w:rFonts w:cs="Times New Roman"/>
          <w:szCs w:val="24"/>
        </w:rPr>
      </w:pPr>
    </w:p>
    <w:p w14:paraId="3E90025E" w14:textId="77777777" w:rsidR="001061A6" w:rsidRPr="002268CE" w:rsidRDefault="001061A6" w:rsidP="001061A6">
      <w:pPr>
        <w:jc w:val="center"/>
        <w:rPr>
          <w:rFonts w:cs="Times New Roman"/>
          <w:szCs w:val="24"/>
        </w:rPr>
      </w:pPr>
    </w:p>
    <w:p w14:paraId="6734C77D" w14:textId="2A48A74E" w:rsidR="001061A6" w:rsidRDefault="001061A6">
      <w:pPr>
        <w:rPr>
          <w:rFonts w:cs="Times New Roman"/>
          <w:szCs w:val="24"/>
        </w:rPr>
      </w:pPr>
    </w:p>
    <w:p w14:paraId="40472298" w14:textId="4761AE32" w:rsidR="002268CE" w:rsidRDefault="003C431C">
      <w:pPr>
        <w:rPr>
          <w:rFonts w:cs="Times New Roman"/>
          <w:szCs w:val="24"/>
        </w:rPr>
      </w:pPr>
      <w:r>
        <w:rPr>
          <w:rFonts w:cs="Times New Roman"/>
          <w:szCs w:val="24"/>
        </w:rPr>
        <w:lastRenderedPageBreak/>
        <w:t xml:space="preserve">Table of content </w:t>
      </w:r>
    </w:p>
    <w:sdt>
      <w:sdtPr>
        <w:rPr>
          <w:rFonts w:ascii="Times New Roman" w:eastAsiaTheme="minorHAnsi" w:hAnsi="Times New Roman" w:cstheme="minorBidi"/>
          <w:color w:val="auto"/>
          <w:sz w:val="24"/>
          <w:szCs w:val="22"/>
          <w:lang w:val="x-none"/>
        </w:rPr>
        <w:id w:val="-574204814"/>
        <w:docPartObj>
          <w:docPartGallery w:val="Table of Contents"/>
          <w:docPartUnique/>
        </w:docPartObj>
      </w:sdtPr>
      <w:sdtEndPr>
        <w:rPr>
          <w:b/>
          <w:bCs/>
          <w:noProof/>
        </w:rPr>
      </w:sdtEndPr>
      <w:sdtContent>
        <w:p w14:paraId="6AA221B1" w14:textId="00905EE7" w:rsidR="002268CE" w:rsidRDefault="002268CE">
          <w:pPr>
            <w:pStyle w:val="TOCHeading"/>
          </w:pPr>
        </w:p>
        <w:p w14:paraId="653A354F" w14:textId="2D86FCE8" w:rsidR="002268CE" w:rsidRDefault="003C431C">
          <w:pPr>
            <w:pStyle w:val="TOC1"/>
            <w:tabs>
              <w:tab w:val="right" w:leader="dot" w:pos="9016"/>
            </w:tabs>
            <w:rPr>
              <w:noProof/>
            </w:rPr>
          </w:pPr>
          <w:r>
            <w:fldChar w:fldCharType="begin"/>
          </w:r>
          <w:r>
            <w:instrText xml:space="preserve"> TOC \o "1-3" \h \z \u </w:instrText>
          </w:r>
          <w:r>
            <w:fldChar w:fldCharType="separate"/>
          </w:r>
          <w:hyperlink w:anchor="_Toc25509820" w:history="1">
            <w:r w:rsidRPr="00966D94">
              <w:rPr>
                <w:rStyle w:val="Hyperlink"/>
                <w:rFonts w:cs="Times New Roman"/>
                <w:noProof/>
              </w:rPr>
              <w:t>Introduction</w:t>
            </w:r>
            <w:r>
              <w:rPr>
                <w:noProof/>
                <w:webHidden/>
              </w:rPr>
              <w:tab/>
            </w:r>
            <w:r>
              <w:rPr>
                <w:noProof/>
                <w:webHidden/>
              </w:rPr>
              <w:fldChar w:fldCharType="begin"/>
            </w:r>
            <w:r>
              <w:rPr>
                <w:noProof/>
                <w:webHidden/>
              </w:rPr>
              <w:instrText xml:space="preserve"> PAGEREF _Toc25509820 \h </w:instrText>
            </w:r>
            <w:r>
              <w:rPr>
                <w:noProof/>
                <w:webHidden/>
              </w:rPr>
            </w:r>
            <w:r>
              <w:rPr>
                <w:noProof/>
                <w:webHidden/>
              </w:rPr>
              <w:fldChar w:fldCharType="separate"/>
            </w:r>
            <w:r>
              <w:rPr>
                <w:noProof/>
                <w:webHidden/>
              </w:rPr>
              <w:t>2</w:t>
            </w:r>
            <w:r>
              <w:rPr>
                <w:noProof/>
                <w:webHidden/>
              </w:rPr>
              <w:fldChar w:fldCharType="end"/>
            </w:r>
          </w:hyperlink>
        </w:p>
        <w:p w14:paraId="051BFBCF" w14:textId="655BB3E6" w:rsidR="002268CE" w:rsidRDefault="003C431C">
          <w:pPr>
            <w:pStyle w:val="TOC2"/>
            <w:tabs>
              <w:tab w:val="right" w:leader="dot" w:pos="9016"/>
            </w:tabs>
            <w:rPr>
              <w:noProof/>
            </w:rPr>
          </w:pPr>
          <w:hyperlink w:anchor="_Toc25509821" w:history="1">
            <w:r w:rsidR="007E73C0" w:rsidRPr="00966D94">
              <w:rPr>
                <w:rStyle w:val="Hyperlink"/>
                <w:rFonts w:cs="Times New Roman"/>
                <w:noProof/>
              </w:rPr>
              <w:t>Problem statement</w:t>
            </w:r>
            <w:r w:rsidR="007E73C0">
              <w:rPr>
                <w:noProof/>
                <w:webHidden/>
              </w:rPr>
              <w:tab/>
            </w:r>
            <w:r w:rsidR="007E73C0">
              <w:rPr>
                <w:noProof/>
                <w:webHidden/>
              </w:rPr>
              <w:fldChar w:fldCharType="begin"/>
            </w:r>
            <w:r w:rsidR="007E73C0">
              <w:rPr>
                <w:noProof/>
                <w:webHidden/>
              </w:rPr>
              <w:instrText xml:space="preserve"> PAGEREF _Toc25509821 \h </w:instrText>
            </w:r>
            <w:r w:rsidR="007E73C0">
              <w:rPr>
                <w:noProof/>
                <w:webHidden/>
              </w:rPr>
            </w:r>
            <w:r w:rsidR="007E73C0">
              <w:rPr>
                <w:noProof/>
                <w:webHidden/>
              </w:rPr>
              <w:fldChar w:fldCharType="separate"/>
            </w:r>
            <w:r w:rsidR="007E73C0">
              <w:rPr>
                <w:noProof/>
                <w:webHidden/>
              </w:rPr>
              <w:t>3</w:t>
            </w:r>
            <w:r w:rsidR="007E73C0">
              <w:rPr>
                <w:noProof/>
                <w:webHidden/>
              </w:rPr>
              <w:fldChar w:fldCharType="end"/>
            </w:r>
          </w:hyperlink>
        </w:p>
        <w:p w14:paraId="1D97DB17" w14:textId="17E0964C" w:rsidR="002268CE" w:rsidRDefault="003C431C">
          <w:pPr>
            <w:pStyle w:val="TOC2"/>
            <w:tabs>
              <w:tab w:val="right" w:leader="dot" w:pos="9016"/>
            </w:tabs>
            <w:rPr>
              <w:noProof/>
            </w:rPr>
          </w:pPr>
          <w:hyperlink w:anchor="_Toc25509822" w:history="1">
            <w:r w:rsidR="007E73C0" w:rsidRPr="00966D94">
              <w:rPr>
                <w:rStyle w:val="Hyperlink"/>
                <w:rFonts w:cs="Times New Roman"/>
                <w:noProof/>
              </w:rPr>
              <w:t>Research objective</w:t>
            </w:r>
            <w:r w:rsidR="007E73C0">
              <w:rPr>
                <w:noProof/>
                <w:webHidden/>
              </w:rPr>
              <w:tab/>
            </w:r>
            <w:r w:rsidR="007E73C0">
              <w:rPr>
                <w:noProof/>
                <w:webHidden/>
              </w:rPr>
              <w:fldChar w:fldCharType="begin"/>
            </w:r>
            <w:r w:rsidR="007E73C0">
              <w:rPr>
                <w:noProof/>
                <w:webHidden/>
              </w:rPr>
              <w:instrText xml:space="preserve"> PAGEREF _Toc25509822 \h </w:instrText>
            </w:r>
            <w:r w:rsidR="007E73C0">
              <w:rPr>
                <w:noProof/>
                <w:webHidden/>
              </w:rPr>
            </w:r>
            <w:r w:rsidR="007E73C0">
              <w:rPr>
                <w:noProof/>
                <w:webHidden/>
              </w:rPr>
              <w:fldChar w:fldCharType="separate"/>
            </w:r>
            <w:r w:rsidR="007E73C0">
              <w:rPr>
                <w:noProof/>
                <w:webHidden/>
              </w:rPr>
              <w:t>4</w:t>
            </w:r>
            <w:r w:rsidR="007E73C0">
              <w:rPr>
                <w:noProof/>
                <w:webHidden/>
              </w:rPr>
              <w:fldChar w:fldCharType="end"/>
            </w:r>
          </w:hyperlink>
        </w:p>
        <w:p w14:paraId="65BCBF3F" w14:textId="684E456C" w:rsidR="002268CE" w:rsidRDefault="003C431C">
          <w:pPr>
            <w:pStyle w:val="TOC2"/>
            <w:tabs>
              <w:tab w:val="right" w:leader="dot" w:pos="9016"/>
            </w:tabs>
            <w:rPr>
              <w:noProof/>
            </w:rPr>
          </w:pPr>
          <w:hyperlink w:anchor="_Toc25509823" w:history="1">
            <w:r w:rsidR="007E73C0" w:rsidRPr="00966D94">
              <w:rPr>
                <w:rStyle w:val="Hyperlink"/>
                <w:rFonts w:cs="Times New Roman"/>
                <w:noProof/>
              </w:rPr>
              <w:t>Research question</w:t>
            </w:r>
            <w:r w:rsidR="007E73C0">
              <w:rPr>
                <w:noProof/>
                <w:webHidden/>
              </w:rPr>
              <w:tab/>
            </w:r>
            <w:r w:rsidR="007E73C0">
              <w:rPr>
                <w:noProof/>
                <w:webHidden/>
              </w:rPr>
              <w:fldChar w:fldCharType="begin"/>
            </w:r>
            <w:r w:rsidR="007E73C0">
              <w:rPr>
                <w:noProof/>
                <w:webHidden/>
              </w:rPr>
              <w:instrText xml:space="preserve"> PAGEREF _Toc25509823 \h </w:instrText>
            </w:r>
            <w:r w:rsidR="007E73C0">
              <w:rPr>
                <w:noProof/>
                <w:webHidden/>
              </w:rPr>
            </w:r>
            <w:r w:rsidR="007E73C0">
              <w:rPr>
                <w:noProof/>
                <w:webHidden/>
              </w:rPr>
              <w:fldChar w:fldCharType="separate"/>
            </w:r>
            <w:r w:rsidR="007E73C0">
              <w:rPr>
                <w:noProof/>
                <w:webHidden/>
              </w:rPr>
              <w:t>4</w:t>
            </w:r>
            <w:r w:rsidR="007E73C0">
              <w:rPr>
                <w:noProof/>
                <w:webHidden/>
              </w:rPr>
              <w:fldChar w:fldCharType="end"/>
            </w:r>
          </w:hyperlink>
        </w:p>
        <w:p w14:paraId="1501AF14" w14:textId="3417848A" w:rsidR="002268CE" w:rsidRDefault="003C431C">
          <w:pPr>
            <w:pStyle w:val="TOC2"/>
            <w:tabs>
              <w:tab w:val="right" w:leader="dot" w:pos="9016"/>
            </w:tabs>
            <w:rPr>
              <w:noProof/>
            </w:rPr>
          </w:pPr>
          <w:hyperlink w:anchor="_Toc25509824" w:history="1">
            <w:r w:rsidR="007E73C0" w:rsidRPr="00966D94">
              <w:rPr>
                <w:rStyle w:val="Hyperlink"/>
                <w:rFonts w:cs="Times New Roman"/>
                <w:noProof/>
              </w:rPr>
              <w:t>Significance of study</w:t>
            </w:r>
            <w:r w:rsidR="007E73C0">
              <w:rPr>
                <w:noProof/>
                <w:webHidden/>
              </w:rPr>
              <w:tab/>
            </w:r>
            <w:r w:rsidR="007E73C0">
              <w:rPr>
                <w:noProof/>
                <w:webHidden/>
              </w:rPr>
              <w:fldChar w:fldCharType="begin"/>
            </w:r>
            <w:r w:rsidR="007E73C0">
              <w:rPr>
                <w:noProof/>
                <w:webHidden/>
              </w:rPr>
              <w:instrText xml:space="preserve"> PAGEREF _Toc25509824 \h </w:instrText>
            </w:r>
            <w:r w:rsidR="007E73C0">
              <w:rPr>
                <w:noProof/>
                <w:webHidden/>
              </w:rPr>
            </w:r>
            <w:r w:rsidR="007E73C0">
              <w:rPr>
                <w:noProof/>
                <w:webHidden/>
              </w:rPr>
              <w:fldChar w:fldCharType="separate"/>
            </w:r>
            <w:r w:rsidR="007E73C0">
              <w:rPr>
                <w:noProof/>
                <w:webHidden/>
              </w:rPr>
              <w:t>4</w:t>
            </w:r>
            <w:r w:rsidR="007E73C0">
              <w:rPr>
                <w:noProof/>
                <w:webHidden/>
              </w:rPr>
              <w:fldChar w:fldCharType="end"/>
            </w:r>
          </w:hyperlink>
        </w:p>
        <w:p w14:paraId="7CA647E9" w14:textId="75A22964" w:rsidR="002268CE" w:rsidRDefault="003C431C">
          <w:pPr>
            <w:pStyle w:val="TOC1"/>
            <w:tabs>
              <w:tab w:val="right" w:leader="dot" w:pos="9016"/>
            </w:tabs>
            <w:rPr>
              <w:noProof/>
            </w:rPr>
          </w:pPr>
          <w:hyperlink w:anchor="_Toc25509825" w:history="1">
            <w:r w:rsidR="007E73C0" w:rsidRPr="00966D94">
              <w:rPr>
                <w:rStyle w:val="Hyperlink"/>
                <w:rFonts w:cs="Times New Roman"/>
                <w:noProof/>
              </w:rPr>
              <w:t>Literature review</w:t>
            </w:r>
            <w:r w:rsidR="007E73C0">
              <w:rPr>
                <w:noProof/>
                <w:webHidden/>
              </w:rPr>
              <w:tab/>
            </w:r>
            <w:r w:rsidR="007E73C0">
              <w:rPr>
                <w:noProof/>
                <w:webHidden/>
              </w:rPr>
              <w:fldChar w:fldCharType="begin"/>
            </w:r>
            <w:r w:rsidR="007E73C0">
              <w:rPr>
                <w:noProof/>
                <w:webHidden/>
              </w:rPr>
              <w:instrText xml:space="preserve"> PAGEREF _Toc25509825 \h </w:instrText>
            </w:r>
            <w:r w:rsidR="007E73C0">
              <w:rPr>
                <w:noProof/>
                <w:webHidden/>
              </w:rPr>
            </w:r>
            <w:r w:rsidR="007E73C0">
              <w:rPr>
                <w:noProof/>
                <w:webHidden/>
              </w:rPr>
              <w:fldChar w:fldCharType="separate"/>
            </w:r>
            <w:r w:rsidR="007E73C0">
              <w:rPr>
                <w:noProof/>
                <w:webHidden/>
              </w:rPr>
              <w:t>6</w:t>
            </w:r>
            <w:r w:rsidR="007E73C0">
              <w:rPr>
                <w:noProof/>
                <w:webHidden/>
              </w:rPr>
              <w:fldChar w:fldCharType="end"/>
            </w:r>
          </w:hyperlink>
        </w:p>
        <w:p w14:paraId="1221B7F3" w14:textId="3A98E0B3" w:rsidR="002268CE" w:rsidRDefault="003C431C">
          <w:pPr>
            <w:pStyle w:val="TOC2"/>
            <w:tabs>
              <w:tab w:val="right" w:leader="dot" w:pos="9016"/>
            </w:tabs>
            <w:rPr>
              <w:noProof/>
            </w:rPr>
          </w:pPr>
          <w:hyperlink w:anchor="_Toc25509826" w:history="1">
            <w:r w:rsidR="007E73C0" w:rsidRPr="00966D94">
              <w:rPr>
                <w:rStyle w:val="Hyperlink"/>
                <w:rFonts w:cs="Times New Roman"/>
                <w:noProof/>
              </w:rPr>
              <w:t>Hypothesis</w:t>
            </w:r>
            <w:r w:rsidR="007E73C0">
              <w:rPr>
                <w:noProof/>
                <w:webHidden/>
              </w:rPr>
              <w:tab/>
            </w:r>
            <w:r w:rsidR="007E73C0">
              <w:rPr>
                <w:noProof/>
                <w:webHidden/>
              </w:rPr>
              <w:fldChar w:fldCharType="begin"/>
            </w:r>
            <w:r w:rsidR="007E73C0">
              <w:rPr>
                <w:noProof/>
                <w:webHidden/>
              </w:rPr>
              <w:instrText xml:space="preserve"> PAGEREF _Toc25509826 \h </w:instrText>
            </w:r>
            <w:r w:rsidR="007E73C0">
              <w:rPr>
                <w:noProof/>
                <w:webHidden/>
              </w:rPr>
            </w:r>
            <w:r w:rsidR="007E73C0">
              <w:rPr>
                <w:noProof/>
                <w:webHidden/>
              </w:rPr>
              <w:fldChar w:fldCharType="separate"/>
            </w:r>
            <w:r w:rsidR="007E73C0">
              <w:rPr>
                <w:noProof/>
                <w:webHidden/>
              </w:rPr>
              <w:t>10</w:t>
            </w:r>
            <w:r w:rsidR="007E73C0">
              <w:rPr>
                <w:noProof/>
                <w:webHidden/>
              </w:rPr>
              <w:fldChar w:fldCharType="end"/>
            </w:r>
          </w:hyperlink>
        </w:p>
        <w:p w14:paraId="329A93F5" w14:textId="5C58598A" w:rsidR="002268CE" w:rsidRDefault="003C431C">
          <w:pPr>
            <w:pStyle w:val="TOC1"/>
            <w:tabs>
              <w:tab w:val="right" w:leader="dot" w:pos="9016"/>
            </w:tabs>
            <w:rPr>
              <w:noProof/>
            </w:rPr>
          </w:pPr>
          <w:hyperlink w:anchor="_Toc25509827" w:history="1">
            <w:r w:rsidR="007E73C0" w:rsidRPr="00966D94">
              <w:rPr>
                <w:rStyle w:val="Hyperlink"/>
                <w:rFonts w:cs="Times New Roman"/>
                <w:noProof/>
              </w:rPr>
              <w:t>Methods</w:t>
            </w:r>
            <w:r w:rsidR="007E73C0">
              <w:rPr>
                <w:noProof/>
                <w:webHidden/>
              </w:rPr>
              <w:tab/>
            </w:r>
            <w:r w:rsidR="007E73C0">
              <w:rPr>
                <w:noProof/>
                <w:webHidden/>
              </w:rPr>
              <w:fldChar w:fldCharType="begin"/>
            </w:r>
            <w:r w:rsidR="007E73C0">
              <w:rPr>
                <w:noProof/>
                <w:webHidden/>
              </w:rPr>
              <w:instrText xml:space="preserve"> PAGEREF _Toc25509827 \h </w:instrText>
            </w:r>
            <w:r w:rsidR="007E73C0">
              <w:rPr>
                <w:noProof/>
                <w:webHidden/>
              </w:rPr>
            </w:r>
            <w:r w:rsidR="007E73C0">
              <w:rPr>
                <w:noProof/>
                <w:webHidden/>
              </w:rPr>
              <w:fldChar w:fldCharType="separate"/>
            </w:r>
            <w:r w:rsidR="007E73C0">
              <w:rPr>
                <w:noProof/>
                <w:webHidden/>
              </w:rPr>
              <w:t>11</w:t>
            </w:r>
            <w:r w:rsidR="007E73C0">
              <w:rPr>
                <w:noProof/>
                <w:webHidden/>
              </w:rPr>
              <w:fldChar w:fldCharType="end"/>
            </w:r>
          </w:hyperlink>
        </w:p>
        <w:p w14:paraId="6F2AFE0F" w14:textId="1105A4AB" w:rsidR="002268CE" w:rsidRDefault="003C431C">
          <w:pPr>
            <w:pStyle w:val="TOC1"/>
            <w:tabs>
              <w:tab w:val="right" w:leader="dot" w:pos="9016"/>
            </w:tabs>
            <w:rPr>
              <w:noProof/>
            </w:rPr>
          </w:pPr>
          <w:hyperlink w:anchor="_Toc25509828" w:history="1">
            <w:r w:rsidR="007E73C0" w:rsidRPr="00966D94">
              <w:rPr>
                <w:rStyle w:val="Hyperlink"/>
                <w:rFonts w:cs="Times New Roman"/>
                <w:noProof/>
              </w:rPr>
              <w:t>Research design</w:t>
            </w:r>
            <w:r w:rsidR="007E73C0">
              <w:rPr>
                <w:noProof/>
                <w:webHidden/>
              </w:rPr>
              <w:tab/>
            </w:r>
            <w:r w:rsidR="007E73C0">
              <w:rPr>
                <w:noProof/>
                <w:webHidden/>
              </w:rPr>
              <w:fldChar w:fldCharType="begin"/>
            </w:r>
            <w:r w:rsidR="007E73C0">
              <w:rPr>
                <w:noProof/>
                <w:webHidden/>
              </w:rPr>
              <w:instrText xml:space="preserve"> PAGEREF _Toc25509828 \h </w:instrText>
            </w:r>
            <w:r w:rsidR="007E73C0">
              <w:rPr>
                <w:noProof/>
                <w:webHidden/>
              </w:rPr>
            </w:r>
            <w:r w:rsidR="007E73C0">
              <w:rPr>
                <w:noProof/>
                <w:webHidden/>
              </w:rPr>
              <w:fldChar w:fldCharType="separate"/>
            </w:r>
            <w:r w:rsidR="007E73C0">
              <w:rPr>
                <w:noProof/>
                <w:webHidden/>
              </w:rPr>
              <w:t>11</w:t>
            </w:r>
            <w:r w:rsidR="007E73C0">
              <w:rPr>
                <w:noProof/>
                <w:webHidden/>
              </w:rPr>
              <w:fldChar w:fldCharType="end"/>
            </w:r>
          </w:hyperlink>
        </w:p>
        <w:p w14:paraId="5F618068" w14:textId="1D383EE2" w:rsidR="002268CE" w:rsidRDefault="003C431C">
          <w:pPr>
            <w:pStyle w:val="TOC2"/>
            <w:tabs>
              <w:tab w:val="right" w:leader="dot" w:pos="9016"/>
            </w:tabs>
            <w:rPr>
              <w:noProof/>
            </w:rPr>
          </w:pPr>
          <w:hyperlink w:anchor="_Toc25509829" w:history="1">
            <w:r w:rsidR="007E73C0" w:rsidRPr="00966D94">
              <w:rPr>
                <w:rStyle w:val="Hyperlink"/>
                <w:rFonts w:cs="Times New Roman"/>
                <w:noProof/>
              </w:rPr>
              <w:t>Target population</w:t>
            </w:r>
            <w:r w:rsidR="007E73C0">
              <w:rPr>
                <w:noProof/>
                <w:webHidden/>
              </w:rPr>
              <w:tab/>
            </w:r>
            <w:r w:rsidR="007E73C0">
              <w:rPr>
                <w:noProof/>
                <w:webHidden/>
              </w:rPr>
              <w:fldChar w:fldCharType="begin"/>
            </w:r>
            <w:r w:rsidR="007E73C0">
              <w:rPr>
                <w:noProof/>
                <w:webHidden/>
              </w:rPr>
              <w:instrText xml:space="preserve"> PAGEREF _Toc25509829 \h </w:instrText>
            </w:r>
            <w:r w:rsidR="007E73C0">
              <w:rPr>
                <w:noProof/>
                <w:webHidden/>
              </w:rPr>
            </w:r>
            <w:r w:rsidR="007E73C0">
              <w:rPr>
                <w:noProof/>
                <w:webHidden/>
              </w:rPr>
              <w:fldChar w:fldCharType="separate"/>
            </w:r>
            <w:r w:rsidR="007E73C0">
              <w:rPr>
                <w:noProof/>
                <w:webHidden/>
              </w:rPr>
              <w:t>11</w:t>
            </w:r>
            <w:r w:rsidR="007E73C0">
              <w:rPr>
                <w:noProof/>
                <w:webHidden/>
              </w:rPr>
              <w:fldChar w:fldCharType="end"/>
            </w:r>
          </w:hyperlink>
        </w:p>
        <w:p w14:paraId="3A87F278" w14:textId="245FD678" w:rsidR="002268CE" w:rsidRDefault="003C431C">
          <w:pPr>
            <w:pStyle w:val="TOC2"/>
            <w:tabs>
              <w:tab w:val="right" w:leader="dot" w:pos="9016"/>
            </w:tabs>
            <w:rPr>
              <w:noProof/>
            </w:rPr>
          </w:pPr>
          <w:hyperlink w:anchor="_Toc25509830" w:history="1">
            <w:r w:rsidR="007E73C0" w:rsidRPr="00966D94">
              <w:rPr>
                <w:rStyle w:val="Hyperlink"/>
                <w:rFonts w:cs="Times New Roman"/>
                <w:noProof/>
              </w:rPr>
              <w:t>Sampling</w:t>
            </w:r>
            <w:r w:rsidR="007E73C0">
              <w:rPr>
                <w:noProof/>
                <w:webHidden/>
              </w:rPr>
              <w:tab/>
            </w:r>
            <w:r w:rsidR="007E73C0">
              <w:rPr>
                <w:noProof/>
                <w:webHidden/>
              </w:rPr>
              <w:fldChar w:fldCharType="begin"/>
            </w:r>
            <w:r w:rsidR="007E73C0">
              <w:rPr>
                <w:noProof/>
                <w:webHidden/>
              </w:rPr>
              <w:instrText xml:space="preserve"> PAGEREF _Toc25509830 \h </w:instrText>
            </w:r>
            <w:r w:rsidR="007E73C0">
              <w:rPr>
                <w:noProof/>
                <w:webHidden/>
              </w:rPr>
            </w:r>
            <w:r w:rsidR="007E73C0">
              <w:rPr>
                <w:noProof/>
                <w:webHidden/>
              </w:rPr>
              <w:fldChar w:fldCharType="separate"/>
            </w:r>
            <w:r w:rsidR="007E73C0">
              <w:rPr>
                <w:noProof/>
                <w:webHidden/>
              </w:rPr>
              <w:t>12</w:t>
            </w:r>
            <w:r w:rsidR="007E73C0">
              <w:rPr>
                <w:noProof/>
                <w:webHidden/>
              </w:rPr>
              <w:fldChar w:fldCharType="end"/>
            </w:r>
          </w:hyperlink>
        </w:p>
        <w:p w14:paraId="0C6DB386" w14:textId="18CE638D" w:rsidR="002268CE" w:rsidRDefault="003C431C">
          <w:pPr>
            <w:pStyle w:val="TOC2"/>
            <w:tabs>
              <w:tab w:val="right" w:leader="dot" w:pos="9016"/>
            </w:tabs>
            <w:rPr>
              <w:noProof/>
            </w:rPr>
          </w:pPr>
          <w:hyperlink w:anchor="_Toc25509831" w:history="1">
            <w:r w:rsidR="007E73C0" w:rsidRPr="00966D94">
              <w:rPr>
                <w:rStyle w:val="Hyperlink"/>
                <w:rFonts w:cs="Times New Roman"/>
                <w:noProof/>
              </w:rPr>
              <w:t>Sample size</w:t>
            </w:r>
            <w:r w:rsidR="007E73C0">
              <w:rPr>
                <w:noProof/>
                <w:webHidden/>
              </w:rPr>
              <w:tab/>
            </w:r>
            <w:r w:rsidR="007E73C0">
              <w:rPr>
                <w:noProof/>
                <w:webHidden/>
              </w:rPr>
              <w:fldChar w:fldCharType="begin"/>
            </w:r>
            <w:r w:rsidR="007E73C0">
              <w:rPr>
                <w:noProof/>
                <w:webHidden/>
              </w:rPr>
              <w:instrText xml:space="preserve"> PAGEREF _Toc25509831 \h </w:instrText>
            </w:r>
            <w:r w:rsidR="007E73C0">
              <w:rPr>
                <w:noProof/>
                <w:webHidden/>
              </w:rPr>
            </w:r>
            <w:r w:rsidR="007E73C0">
              <w:rPr>
                <w:noProof/>
                <w:webHidden/>
              </w:rPr>
              <w:fldChar w:fldCharType="separate"/>
            </w:r>
            <w:r w:rsidR="007E73C0">
              <w:rPr>
                <w:noProof/>
                <w:webHidden/>
              </w:rPr>
              <w:t>12</w:t>
            </w:r>
            <w:r w:rsidR="007E73C0">
              <w:rPr>
                <w:noProof/>
                <w:webHidden/>
              </w:rPr>
              <w:fldChar w:fldCharType="end"/>
            </w:r>
          </w:hyperlink>
        </w:p>
        <w:p w14:paraId="678CCB8F" w14:textId="46B9F6D3" w:rsidR="002268CE" w:rsidRDefault="003C431C">
          <w:pPr>
            <w:pStyle w:val="TOC2"/>
            <w:tabs>
              <w:tab w:val="right" w:leader="dot" w:pos="9016"/>
            </w:tabs>
            <w:rPr>
              <w:noProof/>
            </w:rPr>
          </w:pPr>
          <w:hyperlink w:anchor="_Toc25509832" w:history="1">
            <w:r w:rsidR="007E73C0" w:rsidRPr="00966D94">
              <w:rPr>
                <w:rStyle w:val="Hyperlink"/>
                <w:rFonts w:cs="Times New Roman"/>
                <w:noProof/>
              </w:rPr>
              <w:t>Variables and measurement</w:t>
            </w:r>
            <w:r w:rsidR="007E73C0">
              <w:rPr>
                <w:noProof/>
                <w:webHidden/>
              </w:rPr>
              <w:tab/>
            </w:r>
            <w:r w:rsidR="007E73C0">
              <w:rPr>
                <w:noProof/>
                <w:webHidden/>
              </w:rPr>
              <w:fldChar w:fldCharType="begin"/>
            </w:r>
            <w:r w:rsidR="007E73C0">
              <w:rPr>
                <w:noProof/>
                <w:webHidden/>
              </w:rPr>
              <w:instrText xml:space="preserve"> PAGEREF _Toc25509832 \h </w:instrText>
            </w:r>
            <w:r w:rsidR="007E73C0">
              <w:rPr>
                <w:noProof/>
                <w:webHidden/>
              </w:rPr>
            </w:r>
            <w:r w:rsidR="007E73C0">
              <w:rPr>
                <w:noProof/>
                <w:webHidden/>
              </w:rPr>
              <w:fldChar w:fldCharType="separate"/>
            </w:r>
            <w:r w:rsidR="007E73C0">
              <w:rPr>
                <w:noProof/>
                <w:webHidden/>
              </w:rPr>
              <w:t>13</w:t>
            </w:r>
            <w:r w:rsidR="007E73C0">
              <w:rPr>
                <w:noProof/>
                <w:webHidden/>
              </w:rPr>
              <w:fldChar w:fldCharType="end"/>
            </w:r>
          </w:hyperlink>
        </w:p>
        <w:p w14:paraId="1F6A096A" w14:textId="6DBC4305" w:rsidR="002268CE" w:rsidRDefault="003C431C">
          <w:pPr>
            <w:pStyle w:val="TOC2"/>
            <w:tabs>
              <w:tab w:val="right" w:leader="dot" w:pos="9016"/>
            </w:tabs>
            <w:rPr>
              <w:noProof/>
            </w:rPr>
          </w:pPr>
          <w:hyperlink w:anchor="_Toc25509833" w:history="1">
            <w:r w:rsidR="007E73C0" w:rsidRPr="00966D94">
              <w:rPr>
                <w:rStyle w:val="Hyperlink"/>
                <w:rFonts w:cs="Times New Roman"/>
                <w:noProof/>
              </w:rPr>
              <w:t>Data analysis</w:t>
            </w:r>
            <w:r w:rsidR="007E73C0">
              <w:rPr>
                <w:noProof/>
                <w:webHidden/>
              </w:rPr>
              <w:tab/>
            </w:r>
            <w:r w:rsidR="007E73C0">
              <w:rPr>
                <w:noProof/>
                <w:webHidden/>
              </w:rPr>
              <w:fldChar w:fldCharType="begin"/>
            </w:r>
            <w:r w:rsidR="007E73C0">
              <w:rPr>
                <w:noProof/>
                <w:webHidden/>
              </w:rPr>
              <w:instrText xml:space="preserve"> PAGEREF _Toc25509833 \h </w:instrText>
            </w:r>
            <w:r w:rsidR="007E73C0">
              <w:rPr>
                <w:noProof/>
                <w:webHidden/>
              </w:rPr>
            </w:r>
            <w:r w:rsidR="007E73C0">
              <w:rPr>
                <w:noProof/>
                <w:webHidden/>
              </w:rPr>
              <w:fldChar w:fldCharType="separate"/>
            </w:r>
            <w:r w:rsidR="007E73C0">
              <w:rPr>
                <w:noProof/>
                <w:webHidden/>
              </w:rPr>
              <w:t>14</w:t>
            </w:r>
            <w:r w:rsidR="007E73C0">
              <w:rPr>
                <w:noProof/>
                <w:webHidden/>
              </w:rPr>
              <w:fldChar w:fldCharType="end"/>
            </w:r>
          </w:hyperlink>
        </w:p>
        <w:p w14:paraId="41F7E087" w14:textId="58CB19EC" w:rsidR="002268CE" w:rsidRDefault="003C431C">
          <w:pPr>
            <w:pStyle w:val="TOC2"/>
            <w:tabs>
              <w:tab w:val="right" w:leader="dot" w:pos="9016"/>
            </w:tabs>
            <w:rPr>
              <w:noProof/>
            </w:rPr>
          </w:pPr>
          <w:hyperlink w:anchor="_Toc25509834" w:history="1">
            <w:r w:rsidR="007E73C0" w:rsidRPr="00966D94">
              <w:rPr>
                <w:rStyle w:val="Hyperlink"/>
                <w:rFonts w:cs="Times New Roman"/>
                <w:noProof/>
              </w:rPr>
              <w:t>Ethical consideration</w:t>
            </w:r>
            <w:r w:rsidR="007E73C0">
              <w:rPr>
                <w:noProof/>
                <w:webHidden/>
              </w:rPr>
              <w:tab/>
            </w:r>
            <w:r w:rsidR="007E73C0">
              <w:rPr>
                <w:noProof/>
                <w:webHidden/>
              </w:rPr>
              <w:fldChar w:fldCharType="begin"/>
            </w:r>
            <w:r w:rsidR="007E73C0">
              <w:rPr>
                <w:noProof/>
                <w:webHidden/>
              </w:rPr>
              <w:instrText xml:space="preserve"> PAGEREF _Toc25509834 \h </w:instrText>
            </w:r>
            <w:r w:rsidR="007E73C0">
              <w:rPr>
                <w:noProof/>
                <w:webHidden/>
              </w:rPr>
            </w:r>
            <w:r w:rsidR="007E73C0">
              <w:rPr>
                <w:noProof/>
                <w:webHidden/>
              </w:rPr>
              <w:fldChar w:fldCharType="separate"/>
            </w:r>
            <w:r w:rsidR="007E73C0">
              <w:rPr>
                <w:noProof/>
                <w:webHidden/>
              </w:rPr>
              <w:t>15</w:t>
            </w:r>
            <w:r w:rsidR="007E73C0">
              <w:rPr>
                <w:noProof/>
                <w:webHidden/>
              </w:rPr>
              <w:fldChar w:fldCharType="end"/>
            </w:r>
          </w:hyperlink>
        </w:p>
        <w:p w14:paraId="5D6D7DA6" w14:textId="36F50A22" w:rsidR="002268CE" w:rsidRDefault="003C431C">
          <w:pPr>
            <w:pStyle w:val="TOC1"/>
            <w:tabs>
              <w:tab w:val="right" w:leader="dot" w:pos="9016"/>
            </w:tabs>
            <w:rPr>
              <w:noProof/>
            </w:rPr>
          </w:pPr>
          <w:hyperlink w:anchor="_Toc25509835" w:history="1">
            <w:r w:rsidR="007E73C0" w:rsidRPr="00966D94">
              <w:rPr>
                <w:rStyle w:val="Hyperlink"/>
                <w:rFonts w:cs="Times New Roman"/>
                <w:noProof/>
              </w:rPr>
              <w:t>Expected results</w:t>
            </w:r>
            <w:r w:rsidR="007E73C0">
              <w:rPr>
                <w:noProof/>
                <w:webHidden/>
              </w:rPr>
              <w:tab/>
            </w:r>
            <w:r w:rsidR="007E73C0">
              <w:rPr>
                <w:noProof/>
                <w:webHidden/>
              </w:rPr>
              <w:fldChar w:fldCharType="begin"/>
            </w:r>
            <w:r w:rsidR="007E73C0">
              <w:rPr>
                <w:noProof/>
                <w:webHidden/>
              </w:rPr>
              <w:instrText xml:space="preserve"> PAGEREF _Toc25509835 \h </w:instrText>
            </w:r>
            <w:r w:rsidR="007E73C0">
              <w:rPr>
                <w:noProof/>
                <w:webHidden/>
              </w:rPr>
            </w:r>
            <w:r w:rsidR="007E73C0">
              <w:rPr>
                <w:noProof/>
                <w:webHidden/>
              </w:rPr>
              <w:fldChar w:fldCharType="separate"/>
            </w:r>
            <w:r w:rsidR="007E73C0">
              <w:rPr>
                <w:noProof/>
                <w:webHidden/>
              </w:rPr>
              <w:t>15</w:t>
            </w:r>
            <w:r w:rsidR="007E73C0">
              <w:rPr>
                <w:noProof/>
                <w:webHidden/>
              </w:rPr>
              <w:fldChar w:fldCharType="end"/>
            </w:r>
          </w:hyperlink>
        </w:p>
        <w:p w14:paraId="4C7A24A4" w14:textId="5BD3A0EE" w:rsidR="002268CE" w:rsidRDefault="003C431C">
          <w:pPr>
            <w:pStyle w:val="TOC1"/>
            <w:tabs>
              <w:tab w:val="right" w:leader="dot" w:pos="9016"/>
            </w:tabs>
            <w:rPr>
              <w:noProof/>
            </w:rPr>
          </w:pPr>
          <w:hyperlink w:anchor="_Toc25509836" w:history="1">
            <w:r w:rsidR="007E73C0" w:rsidRPr="00966D94">
              <w:rPr>
                <w:rStyle w:val="Hyperlink"/>
                <w:rFonts w:cs="Times New Roman"/>
                <w:noProof/>
              </w:rPr>
              <w:t>Conclusion</w:t>
            </w:r>
            <w:r w:rsidR="007E73C0">
              <w:rPr>
                <w:noProof/>
                <w:webHidden/>
              </w:rPr>
              <w:tab/>
            </w:r>
            <w:r w:rsidR="007E73C0">
              <w:rPr>
                <w:noProof/>
                <w:webHidden/>
              </w:rPr>
              <w:fldChar w:fldCharType="begin"/>
            </w:r>
            <w:r w:rsidR="007E73C0">
              <w:rPr>
                <w:noProof/>
                <w:webHidden/>
              </w:rPr>
              <w:instrText xml:space="preserve"> PAGEREF _Toc25509836 \h </w:instrText>
            </w:r>
            <w:r w:rsidR="007E73C0">
              <w:rPr>
                <w:noProof/>
                <w:webHidden/>
              </w:rPr>
            </w:r>
            <w:r w:rsidR="007E73C0">
              <w:rPr>
                <w:noProof/>
                <w:webHidden/>
              </w:rPr>
              <w:fldChar w:fldCharType="separate"/>
            </w:r>
            <w:r w:rsidR="007E73C0">
              <w:rPr>
                <w:noProof/>
                <w:webHidden/>
              </w:rPr>
              <w:t>15</w:t>
            </w:r>
            <w:r w:rsidR="007E73C0">
              <w:rPr>
                <w:noProof/>
                <w:webHidden/>
              </w:rPr>
              <w:fldChar w:fldCharType="end"/>
            </w:r>
          </w:hyperlink>
        </w:p>
        <w:p w14:paraId="04DC9188" w14:textId="3B1217CE" w:rsidR="002268CE" w:rsidRDefault="003C431C">
          <w:pPr>
            <w:pStyle w:val="TOC1"/>
            <w:tabs>
              <w:tab w:val="right" w:leader="dot" w:pos="9016"/>
            </w:tabs>
            <w:rPr>
              <w:noProof/>
            </w:rPr>
          </w:pPr>
          <w:hyperlink w:anchor="_Toc25509837" w:history="1">
            <w:r w:rsidR="007E73C0" w:rsidRPr="00966D94">
              <w:rPr>
                <w:rStyle w:val="Hyperlink"/>
                <w:rFonts w:cs="Times New Roman"/>
                <w:noProof/>
              </w:rPr>
              <w:t>References</w:t>
            </w:r>
            <w:r w:rsidR="007E73C0">
              <w:rPr>
                <w:noProof/>
                <w:webHidden/>
              </w:rPr>
              <w:tab/>
            </w:r>
            <w:r w:rsidR="007E73C0">
              <w:rPr>
                <w:noProof/>
                <w:webHidden/>
              </w:rPr>
              <w:fldChar w:fldCharType="begin"/>
            </w:r>
            <w:r w:rsidR="007E73C0">
              <w:rPr>
                <w:noProof/>
                <w:webHidden/>
              </w:rPr>
              <w:instrText xml:space="preserve"> PAGEREF _Toc25509837 \h </w:instrText>
            </w:r>
            <w:r w:rsidR="007E73C0">
              <w:rPr>
                <w:noProof/>
                <w:webHidden/>
              </w:rPr>
            </w:r>
            <w:r w:rsidR="007E73C0">
              <w:rPr>
                <w:noProof/>
                <w:webHidden/>
              </w:rPr>
              <w:fldChar w:fldCharType="separate"/>
            </w:r>
            <w:r w:rsidR="007E73C0">
              <w:rPr>
                <w:noProof/>
                <w:webHidden/>
              </w:rPr>
              <w:t>16</w:t>
            </w:r>
            <w:r w:rsidR="007E73C0">
              <w:rPr>
                <w:noProof/>
                <w:webHidden/>
              </w:rPr>
              <w:fldChar w:fldCharType="end"/>
            </w:r>
          </w:hyperlink>
        </w:p>
        <w:p w14:paraId="68F37BDC" w14:textId="402807B0" w:rsidR="002268CE" w:rsidRDefault="003C431C">
          <w:r>
            <w:rPr>
              <w:b/>
              <w:bCs/>
              <w:noProof/>
            </w:rPr>
            <w:fldChar w:fldCharType="end"/>
          </w:r>
        </w:p>
      </w:sdtContent>
    </w:sdt>
    <w:p w14:paraId="096499C5" w14:textId="5CC76F9D" w:rsidR="002268CE" w:rsidRDefault="002268CE">
      <w:pPr>
        <w:rPr>
          <w:rFonts w:cs="Times New Roman"/>
          <w:szCs w:val="24"/>
        </w:rPr>
      </w:pPr>
    </w:p>
    <w:p w14:paraId="6A11C422" w14:textId="469E2DFC" w:rsidR="0084174B" w:rsidRDefault="0084174B">
      <w:pPr>
        <w:rPr>
          <w:rFonts w:cs="Times New Roman"/>
          <w:szCs w:val="24"/>
        </w:rPr>
      </w:pPr>
    </w:p>
    <w:p w14:paraId="3D56EA06" w14:textId="10C6B215" w:rsidR="0084174B" w:rsidRDefault="0084174B">
      <w:pPr>
        <w:rPr>
          <w:rFonts w:cs="Times New Roman"/>
          <w:szCs w:val="24"/>
        </w:rPr>
      </w:pPr>
    </w:p>
    <w:p w14:paraId="31AA7AA4" w14:textId="63807C37" w:rsidR="0084174B" w:rsidRDefault="0084174B">
      <w:pPr>
        <w:rPr>
          <w:rFonts w:cs="Times New Roman"/>
          <w:szCs w:val="24"/>
        </w:rPr>
      </w:pPr>
    </w:p>
    <w:p w14:paraId="532A240B" w14:textId="49F6EF4F" w:rsidR="0084174B" w:rsidRDefault="0084174B">
      <w:pPr>
        <w:rPr>
          <w:rFonts w:cs="Times New Roman"/>
          <w:szCs w:val="24"/>
        </w:rPr>
      </w:pPr>
    </w:p>
    <w:p w14:paraId="21479141" w14:textId="19A1F268" w:rsidR="0084174B" w:rsidRDefault="0084174B">
      <w:pPr>
        <w:rPr>
          <w:rFonts w:cs="Times New Roman"/>
          <w:szCs w:val="24"/>
        </w:rPr>
      </w:pPr>
    </w:p>
    <w:p w14:paraId="74DD2CF6" w14:textId="30EC3A99" w:rsidR="0084174B" w:rsidRDefault="0084174B">
      <w:pPr>
        <w:rPr>
          <w:rFonts w:cs="Times New Roman"/>
          <w:szCs w:val="24"/>
        </w:rPr>
      </w:pPr>
    </w:p>
    <w:p w14:paraId="7190DE5D" w14:textId="558E8817" w:rsidR="0084174B" w:rsidRDefault="0084174B">
      <w:pPr>
        <w:rPr>
          <w:rFonts w:cs="Times New Roman"/>
          <w:szCs w:val="24"/>
        </w:rPr>
      </w:pPr>
    </w:p>
    <w:p w14:paraId="5807CA39" w14:textId="39F4EC31" w:rsidR="0084174B" w:rsidRDefault="0084174B">
      <w:pPr>
        <w:rPr>
          <w:rFonts w:cs="Times New Roman"/>
          <w:szCs w:val="24"/>
        </w:rPr>
      </w:pPr>
    </w:p>
    <w:p w14:paraId="0415E002" w14:textId="422DFAE6" w:rsidR="0084174B" w:rsidRDefault="0084174B">
      <w:pPr>
        <w:rPr>
          <w:rFonts w:cs="Times New Roman"/>
          <w:szCs w:val="24"/>
        </w:rPr>
      </w:pPr>
    </w:p>
    <w:p w14:paraId="78FF306E" w14:textId="77777777" w:rsidR="0084174B" w:rsidRPr="002268CE" w:rsidRDefault="0084174B">
      <w:pPr>
        <w:rPr>
          <w:rFonts w:cs="Times New Roman"/>
          <w:szCs w:val="24"/>
        </w:rPr>
      </w:pPr>
    </w:p>
    <w:p w14:paraId="23BC767A" w14:textId="60A54065" w:rsidR="00095899" w:rsidRPr="0084174B" w:rsidRDefault="003C431C" w:rsidP="0084174B">
      <w:pPr>
        <w:pStyle w:val="Heading1"/>
        <w:spacing w:line="480" w:lineRule="auto"/>
        <w:jc w:val="center"/>
        <w:rPr>
          <w:rFonts w:ascii="Times New Roman" w:hAnsi="Times New Roman" w:cs="Times New Roman"/>
          <w:b/>
          <w:bCs/>
          <w:color w:val="auto"/>
          <w:sz w:val="24"/>
          <w:szCs w:val="24"/>
        </w:rPr>
      </w:pPr>
      <w:bookmarkStart w:id="1" w:name="_Toc25509820"/>
      <w:r w:rsidRPr="0084174B">
        <w:rPr>
          <w:rFonts w:ascii="Times New Roman" w:hAnsi="Times New Roman" w:cs="Times New Roman"/>
          <w:b/>
          <w:bCs/>
          <w:color w:val="auto"/>
          <w:sz w:val="24"/>
          <w:szCs w:val="24"/>
        </w:rPr>
        <w:lastRenderedPageBreak/>
        <w:t>Introduction</w:t>
      </w:r>
      <w:bookmarkEnd w:id="1"/>
    </w:p>
    <w:p w14:paraId="2049C484" w14:textId="735CB7E0" w:rsidR="00095899" w:rsidRPr="002268CE" w:rsidRDefault="003C431C" w:rsidP="0084174B">
      <w:pPr>
        <w:spacing w:line="480" w:lineRule="auto"/>
        <w:ind w:firstLine="720"/>
        <w:jc w:val="both"/>
        <w:rPr>
          <w:rFonts w:cs="Times New Roman"/>
          <w:szCs w:val="24"/>
        </w:rPr>
      </w:pPr>
      <w:r w:rsidRPr="002268CE">
        <w:rPr>
          <w:rFonts w:cs="Times New Roman"/>
          <w:szCs w:val="24"/>
        </w:rPr>
        <w:t>Crime rates have been on the rise across different regions in the United States</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{"citationItems":[{"id":"ITEM-1","itemData":{"DOI":"10.1016/j.drugalcdep.2015.06.029","ISSN":"18790046","abstract":"Background: The present study examined the influence of neighborhood factors on transitions in marijuana involvement during adolescence in a sample of primarily low-income, urban Black youth. Methods: 556 Black adolescents were interviewed annually beginning in first grade as part of a longitudinal study. Latent class analysis (LCA) was used to examine stages of marijuana involvement from 6th to 9th grades. The influence of neighborhood disorder, drug activity, violent crime, safety and disadvantage on transitions in marijuana involvement was tested using latent transition analysis (LTA). Results: There was evidence for three stages of involvement: no involvement, offered, and use and problems. Involvement increased steadily during adolescence with a slightly greater risk to transition from offers to use between 6th and 7th grades. Neighborhood disorder (AOR = 1.04, CI = 1.00, 1.08), drug activity (AOR = 1.12, CI = 1.02, 1.22) and disadvantage (AOR = 1.44, CI = 1.10, 1.92) were associated with the transition from marijuana offers to use and problems. Neighborhood disorder (AOR = 1.07, CI = 1.02, 1.11), drug activity (AOR = 1.19, CI = 1.10, 1.29) and violent crime (AOR = 1.17, CI = 1.03, 1.32) were associated with transitioning rapidly from no involvement to use and problems. Conclusions: Understanding how neighborhoods could be organized and provided with supports to discourage marijuana use and promote non-drug using behaviors should be an important goal of any prevention program in low-income, urban Black neighborhoods. Enhancing citizen participation and mobilization to address the social processes of neighborhood disorder has the potential to reduce marijuana involvement in these neighborhoods.","author":[{"dropping-particle":"","family":"Reboussin","given":"Beth A.","non-dropping-particle":"","parse-names":false,"suffix":""},{"dropping-particle":"","family":"Green","given":"Kerry M.","non-dropping-particle":"","parse-names":false,"suffix":""},{"dropping-particle":"","family":"Milam","given":"Adam J.","non-dropping-particle":"","parse-names":false,"suffix":""},{"dropping-particle":"","family":"Furr-Holden","given":"Debra M.","non-dropping-particle":"","parse-names":false,"suffix":""},{"dropping-particle":"","family":"Johnson","given":"Renee M.","non-dropping-particle":"","parse-names":false,"suffix":""},{"dropping-particle":"","family":"Ialongo","given":"Nicholas S.","non-dropping-particle":"","parse-names":false,"suffix":""}],"container-title":"Drug and Alcohol Dependence","id":"ITEM-1","issued":{"date-parts":[["2015"]]},"title":"The role of neighborhood in urban black adolescent marijuana use","type":"article-journal"},"uris":["http://www.mendeley.com/documents/?uuid=2323d716-49ee-4ea3-8f7d-28880b03dc09","http://www.mendeley.com/documents/?uuid=1b382b72-c0df-4c7a-bc50-aa8cbf41b446"]}],"mendeley":{"formattedCitation":"(Reboussin et al., 2015)","plainTextFormattedCitation":"(Reboussin et al., 2015)","previouslyFormattedCitation":"(Reboussin et al., 2015)"},"properties":{"noteIndex":0},"schema":"https://github.com/citation-style-language/schema/raw/master/csl-citation.json"}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(Reboussin et al., 2015)</w:t>
      </w:r>
      <w:r w:rsidR="007F66A9" w:rsidRPr="002268CE">
        <w:rPr>
          <w:rFonts w:cs="Times New Roman"/>
          <w:szCs w:val="24"/>
        </w:rPr>
        <w:fldChar w:fldCharType="end"/>
      </w:r>
      <w:r w:rsidRPr="002268CE">
        <w:rPr>
          <w:rFonts w:cs="Times New Roman"/>
          <w:szCs w:val="24"/>
        </w:rPr>
        <w:t>. Youths and young adolescents have perpetrated mos</w:t>
      </w:r>
      <w:r w:rsidRPr="002268CE">
        <w:rPr>
          <w:rFonts w:cs="Times New Roman"/>
          <w:szCs w:val="24"/>
        </w:rPr>
        <w:t xml:space="preserve">t of these crimes. Youths and young adults are expected to be highly engaged in their respective employment and education, which is essential in shaping their personal development. </w:t>
      </w:r>
      <w:r w:rsidR="00F442A2" w:rsidRPr="002268CE">
        <w:rPr>
          <w:rFonts w:cs="Times New Roman"/>
          <w:szCs w:val="24"/>
        </w:rPr>
        <w:t>Adopting</w:t>
      </w:r>
      <w:r w:rsidRPr="002268CE">
        <w:rPr>
          <w:rFonts w:cs="Times New Roman"/>
          <w:szCs w:val="24"/>
        </w:rPr>
        <w:t xml:space="preserve"> crime tendencies has been considered as a shortcut to </w:t>
      </w:r>
      <w:r w:rsidR="00F442A2" w:rsidRPr="002268CE">
        <w:rPr>
          <w:rFonts w:cs="Times New Roman"/>
          <w:szCs w:val="24"/>
        </w:rPr>
        <w:t>wealth</w:t>
      </w:r>
      <w:r w:rsidRPr="002268CE">
        <w:rPr>
          <w:rFonts w:cs="Times New Roman"/>
          <w:szCs w:val="24"/>
        </w:rPr>
        <w:t>, whic</w:t>
      </w:r>
      <w:r w:rsidRPr="002268CE">
        <w:rPr>
          <w:rFonts w:cs="Times New Roman"/>
          <w:szCs w:val="24"/>
        </w:rPr>
        <w:t xml:space="preserve">h is an assumption that has not been conclusively proved based on the </w:t>
      </w:r>
      <w:r w:rsidR="00F442A2" w:rsidRPr="002268CE">
        <w:rPr>
          <w:rFonts w:cs="Times New Roman"/>
          <w:szCs w:val="24"/>
        </w:rPr>
        <w:t>living</w:t>
      </w:r>
      <w:r w:rsidRPr="002268CE">
        <w:rPr>
          <w:rFonts w:cs="Times New Roman"/>
          <w:szCs w:val="24"/>
        </w:rPr>
        <w:t xml:space="preserve"> conditions of criminals and individuals who engage in </w:t>
      </w:r>
      <w:r w:rsidR="00F442A2" w:rsidRPr="002268CE">
        <w:rPr>
          <w:rFonts w:cs="Times New Roman"/>
          <w:szCs w:val="24"/>
        </w:rPr>
        <w:t>crimes. Human</w:t>
      </w:r>
      <w:r w:rsidRPr="002268CE">
        <w:rPr>
          <w:rFonts w:cs="Times New Roman"/>
          <w:szCs w:val="24"/>
        </w:rPr>
        <w:t xml:space="preserve"> development is a process that provides a vital assessment on </w:t>
      </w:r>
      <w:r w:rsidR="001771E8" w:rsidRPr="002268CE">
        <w:rPr>
          <w:rFonts w:cs="Times New Roman"/>
          <w:szCs w:val="24"/>
        </w:rPr>
        <w:t>better processes that help define an improved understanding of the changes which help developing counter processes, which can help in identifying a more significant commitment to controlling crime within the community</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{"citationItems":[{"id":"ITEM-1","itemData":{"DOI":"10.1037/lhb0000124","ISSN":"01477307","abstract":"The current study examined the association of callous-unemotional (CU) traits with group offending (i.e., committing a crime with others; gang involvement) and with the role that the offender may play in a group offense (e.g., being the leader). This analysis was conducted in an ethnically and racially diverse sample (N = 1,216) of justice-involved adolescents (ages 13 to 17) from 3 different sites. CU traits were associated with a greater likelihood of the adolescent offending in groups and being in a gang. Importantly, both associations remained significant after controlling for the adolescent's age, level of intelligence, race and ethnicity, and level of impulse control. The association of CU traits with gang membership also remained significant after controlling for the adolescent's history of delinquent behavior. Further, CU traits were associated with several measures of taking a leadership role in group crimes. CU traits were also associated with greater levels of planning in the group offense for which the adolescent was arrested, although this was moderated by the adolescent's race and was not found in Black youth. These results highlight the importance of CU traits for understanding the group process involved in delinquent acts committed by adolescents. They also underscore the importance of enhancing the effectiveness of treatments for these traits in order to reduce juvenile delinquency.","author":[{"dropping-particle":"","family":"Thornton","given":"Laura C.","non-dropping-particle":"","parse-names":false,"suffix":""},{"dropping-particle":"","family":"Frick","given":"Paul J.","non-dropping-particle":"","parse-names":false,"suffix":""},{"dropping-particle":"","family":"Shulman","given":"Elizabeth P.","non-dropping-particle":"","parse-names":false,"suffix":""},{"dropping-particle":"V.","family":"Ray","given":"James","non-dropping-particle":"","parse-names":false,"suffix":""},{"dropping-particle":"","family":"Steinberg","given":"Laurence","non-dropping-particle":"","parse-names":false,"suffix":""},{"dropping-particle":"","family":"Cauffman","given":"Elizabeth","non-dropping-particle":"","parse-names":false,"suffix":""}],"container-title":"Law and Human Behavior","id":"ITEM-1","issued":{"date-parts":[["2015"]]},"title":"Callous-Unemotional Traits and Adolescents' Role in Group Crime","type":"article-journal"},"uris":["http://www.mendeley.com/documents/?uuid=49e449b2-0776-4566-a764-b45e26713a91","http://www.mendeley.com/documents/?uuid=31e95257-55a4-446b-80b1-fbba7e1519cb"]}],"mendeley":{"formattedCitation":"(Thornton et al., 2015)","plainTextFormattedCitation":"(Thornton et al., 2015)","previouslyFormattedCitation":"(Thornton et al., 2015)"},"properties":{"noteIndex":0},"schema":"https://github.com/citation-style-language/schema/raw/master/csl-citation.json"}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(Thornton et al., 2015)</w:t>
      </w:r>
      <w:r w:rsidR="007F66A9" w:rsidRPr="002268CE">
        <w:rPr>
          <w:rFonts w:cs="Times New Roman"/>
          <w:szCs w:val="24"/>
        </w:rPr>
        <w:fldChar w:fldCharType="end"/>
      </w:r>
      <w:r w:rsidR="001771E8" w:rsidRPr="002268CE">
        <w:rPr>
          <w:rFonts w:cs="Times New Roman"/>
          <w:szCs w:val="24"/>
        </w:rPr>
        <w:t>.</w:t>
      </w:r>
    </w:p>
    <w:p w14:paraId="668BA78F" w14:textId="1F4C3655" w:rsidR="001771E8" w:rsidRPr="002268CE" w:rsidRDefault="003C431C" w:rsidP="00F01D93">
      <w:pPr>
        <w:spacing w:line="480" w:lineRule="auto"/>
        <w:ind w:firstLine="720"/>
        <w:jc w:val="both"/>
        <w:rPr>
          <w:rFonts w:cs="Times New Roman"/>
          <w:szCs w:val="24"/>
        </w:rPr>
      </w:pPr>
      <w:r w:rsidRPr="002268CE">
        <w:rPr>
          <w:rFonts w:cs="Times New Roman"/>
          <w:szCs w:val="24"/>
        </w:rPr>
        <w:t xml:space="preserve">Juvenile justice is shaped by criminal justice through law </w:t>
      </w:r>
      <w:r w:rsidR="00F442A2" w:rsidRPr="002268CE">
        <w:rPr>
          <w:rFonts w:cs="Times New Roman"/>
          <w:szCs w:val="24"/>
        </w:rPr>
        <w:t>enforcement</w:t>
      </w:r>
      <w:r w:rsidRPr="002268CE">
        <w:rPr>
          <w:rFonts w:cs="Times New Roman"/>
          <w:szCs w:val="24"/>
        </w:rPr>
        <w:t xml:space="preserve"> officers who are tasked with ensuring that there is the adoption of better policies within the community to control juveni</w:t>
      </w:r>
      <w:r w:rsidRPr="002268CE">
        <w:rPr>
          <w:rFonts w:cs="Times New Roman"/>
          <w:szCs w:val="24"/>
        </w:rPr>
        <w:t xml:space="preserve">le delinquency. Despite </w:t>
      </w:r>
      <w:r w:rsidR="00F442A2" w:rsidRPr="002268CE">
        <w:rPr>
          <w:rFonts w:cs="Times New Roman"/>
          <w:szCs w:val="24"/>
        </w:rPr>
        <w:t>the</w:t>
      </w:r>
      <w:r w:rsidRPr="002268CE">
        <w:rPr>
          <w:rFonts w:cs="Times New Roman"/>
          <w:szCs w:val="24"/>
        </w:rPr>
        <w:t xml:space="preserve"> presence of </w:t>
      </w:r>
      <w:r w:rsidR="00F442A2" w:rsidRPr="002268CE">
        <w:rPr>
          <w:rFonts w:cs="Times New Roman"/>
          <w:szCs w:val="24"/>
        </w:rPr>
        <w:t>diverse</w:t>
      </w:r>
      <w:r w:rsidRPr="002268CE">
        <w:rPr>
          <w:rFonts w:cs="Times New Roman"/>
          <w:szCs w:val="24"/>
        </w:rPr>
        <w:t xml:space="preserve"> methods of engagement for juvenile offenders, the increasing number of juvenile </w:t>
      </w:r>
      <w:r w:rsidR="00F442A2" w:rsidRPr="002268CE">
        <w:rPr>
          <w:rFonts w:cs="Times New Roman"/>
          <w:szCs w:val="24"/>
        </w:rPr>
        <w:t>delinquents</w:t>
      </w:r>
      <w:r w:rsidRPr="002268CE">
        <w:rPr>
          <w:rFonts w:cs="Times New Roman"/>
          <w:szCs w:val="24"/>
        </w:rPr>
        <w:t xml:space="preserve"> has created a difficult emphasis on better strategies that help maintain a reliable assessment of better elements th</w:t>
      </w:r>
      <w:r w:rsidRPr="002268CE">
        <w:rPr>
          <w:rFonts w:cs="Times New Roman"/>
          <w:szCs w:val="24"/>
        </w:rPr>
        <w:t>at help define an improved commitment to positive change.</w:t>
      </w:r>
      <w:r w:rsidR="008F5820" w:rsidRPr="002268CE">
        <w:rPr>
          <w:rFonts w:cs="Times New Roman"/>
          <w:szCs w:val="24"/>
        </w:rPr>
        <w:t xml:space="preserve">  Diverse factors can determine youth involvement in crime. These elements are vital in identifying community-based and criminal justice-based strategies that focus on the behavioral aspect of these young offenders</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{"citationItems":[{"id":"ITEM-1","itemData":{"DOI":"10.1007/s10964-015-0389-7","ISSN":"15736601","PMID":"26597782","abstract":"Participation in sports activities is very popular among adolescents, and is frequently encouraged among youth. Many psychosocial health benefits in youth are attributed to sports participation, but to what extent this positive influence holds for juvenile delinquency is still not clear on both the theoretical and empirical level. There is much controversy on whether sports participation should be perceived as a protective or a risk factor for the development of juvenile delinquency. A multilevel meta-analysis of 51 published and unpublished studies, with 48 independent samples containing 431 effect sizes and N = 132,366 adolescents, was conducted to examine the relationship between sports participation and juvenile delinquency and possible moderating factors of this association. The results showed that there is no overall significant association between sports participation and juvenile delinquency, indicating that adolescent athletes are neither more nor less delinquent than non-athletes. Some study, sample and sports characteristics significantly moderated the relationship between sports participation and juvenile delinquency. However, this moderating influence was modest. Implications for theory and practice concerning the use of sports to prevent juvenile delinquency are discussed.","author":[{"dropping-particle":"","family":"Spruit","given":"Anouk","non-dropping-particle":"","parse-names":false,"suffix":""},{"dropping-particle":"","family":"Vugt","given":"Eveline","non-dropping-particle":"van","parse-names":false,"suffix":""},{"dropping-particle":"","family":"Put","given":"Claudia","non-dropping-particle":"van der","parse-names":false,"suffix":""},{"dropping-particle":"","family":"Stouwe","given":"Trudy","non-dropping-particle":"van der","parse-names":false,"suffix":""},{"dropping-particle":"","family":"Stams","given":"Geert Jan","non-dropping-particle":"","parse-names":false,"suffix":""}],"container-title":"Journal of Youth and Adolescence","id":"ITEM-1","issued":{"date-parts":[["2016"]]},"title":"Sports Participation and Juvenile Delinquency: A Meta-Analytic Review","type":"article-journal"},"uris":["http://www.mendeley.com/documents/?uuid=4c658b74-4a27-4b85-9fdc-7c6eeaa35b53","http://www.mendeley.com/documents/?uuid=751c2871-165c-4d20-802c-1ae3ca274178"]}],"mendeley":{"formattedCitation":"(Spruit, van Vugt, van der Put, van der Stouwe, &amp; Stams, 2016)","plainTextFormattedCitation":"(Spruit, van Vugt, van der Put, van der Stouwe, &amp; Stams, 2016)","previouslyFormattedCitation":"(Spruit, van Vugt, van der Put, van der Stouwe, &amp; Stams, 2016)"},"properties":{"noteIndex":0},"schema":"https://github.com/citation-style-language/schema/raw/master/csl-citation.json"}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(Spruit, van Vugt, van der Put, van der Stouwe, &amp; Stams, 2016)</w:t>
      </w:r>
      <w:r w:rsidR="007F66A9" w:rsidRPr="002268CE">
        <w:rPr>
          <w:rFonts w:cs="Times New Roman"/>
          <w:szCs w:val="24"/>
        </w:rPr>
        <w:fldChar w:fldCharType="end"/>
      </w:r>
      <w:r w:rsidR="008F5820" w:rsidRPr="002268CE">
        <w:rPr>
          <w:rFonts w:cs="Times New Roman"/>
          <w:szCs w:val="24"/>
        </w:rPr>
        <w:t>.</w:t>
      </w:r>
    </w:p>
    <w:p w14:paraId="1B57F250" w14:textId="6F2A9ADF" w:rsidR="008F5820" w:rsidRPr="002268CE" w:rsidRDefault="003C431C" w:rsidP="00F01D93">
      <w:pPr>
        <w:spacing w:line="480" w:lineRule="auto"/>
        <w:ind w:firstLine="720"/>
        <w:jc w:val="both"/>
        <w:rPr>
          <w:rFonts w:cs="Times New Roman"/>
          <w:szCs w:val="24"/>
        </w:rPr>
      </w:pPr>
      <w:r w:rsidRPr="002268CE">
        <w:rPr>
          <w:rFonts w:cs="Times New Roman"/>
          <w:szCs w:val="24"/>
        </w:rPr>
        <w:t xml:space="preserve">The number of violent crimes committed by juvenile </w:t>
      </w:r>
      <w:r w:rsidR="00F442A2" w:rsidRPr="002268CE">
        <w:rPr>
          <w:rFonts w:cs="Times New Roman"/>
          <w:szCs w:val="24"/>
        </w:rPr>
        <w:t>offers</w:t>
      </w:r>
      <w:r w:rsidRPr="002268CE">
        <w:rPr>
          <w:rFonts w:cs="Times New Roman"/>
          <w:szCs w:val="24"/>
        </w:rPr>
        <w:t xml:space="preserve"> has been increasing significantly in the recent past, which questions the</w:t>
      </w:r>
      <w:r w:rsidRPr="002268CE">
        <w:rPr>
          <w:rFonts w:cs="Times New Roman"/>
          <w:szCs w:val="24"/>
        </w:rPr>
        <w:t xml:space="preserve"> underlying societal values that are being instilled in </w:t>
      </w:r>
      <w:r w:rsidR="00F442A2" w:rsidRPr="002268CE">
        <w:rPr>
          <w:rFonts w:cs="Times New Roman"/>
          <w:szCs w:val="24"/>
        </w:rPr>
        <w:t>children</w:t>
      </w:r>
      <w:r w:rsidRPr="002268CE">
        <w:rPr>
          <w:rFonts w:cs="Times New Roman"/>
          <w:szCs w:val="24"/>
        </w:rPr>
        <w:t xml:space="preserve"> while also assessing the influence of technology and social interaction across different societies.  In 2016,  there were approximately 215,000 serious violent crimes in the United States com</w:t>
      </w:r>
      <w:r w:rsidRPr="002268CE">
        <w:rPr>
          <w:rFonts w:cs="Times New Roman"/>
          <w:szCs w:val="24"/>
        </w:rPr>
        <w:t>mitted by youths between 12 and 17. These statistics show the overall need to assess the existing commitment to promoting positive behavior among individuals in society</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{"citationItems":[{"id":"ITEM-1","itemData":{"ISSN":"0419-4209","abstract":"Criminologists have long studied police prejudice with the assumption that it is a fundamental problem resulting in discrimination against certain racial and ethnic groups. However, little research has examined how individuals' perceptions of police prejudice (PPP) influences compliance or delinquency behavior among the public. To fill this gap, in this paper, I reviewed relations between police and racial/ethnic groups, theorized an association between PPP and juvenile delinquency, and empirically examined the association. The long history of racial/ethnic prejudice and discrimination predisposes racial/ethnic minorities to consider themselves targets of discrimination and to feel powerless. Moreover, some minorities justify the current system and tolerate injustice. These mechanisms may then predispose racial/ethnic minorities to internalize police discrimination and prejudice as instrumental factors that potentially threaten their security. To theoretically associate PPP and delinquency given the asymmetrical relations between police and racial/ethnic groups, I reviewed criminal decision-making theories (procedural justice and deterrence theories). The theories provide consistent implications of PPP on delinquency for racial majorities, in that both theories imply a criminogenic impact of PPP on delinquency. On the other hand, for racial/ethnic minorities, police prejudice has contrasting implications. For minorities, police prejudice may be a deterrent because it increases sanction risks for minorities, but it may also be a criminogenic influence because it weakens police legitimacy. To empirically examine the association, I utilized the GREAT dataset and performed a series of group-based trajectory models. I did not find clear associations between longitudinal patterns of PPP and delinquency (e.g., an incremental PPP trend with a decremental PPP trend); nevertheless, membership models show that white juveniles who strongly believe police to be prejudiced tend to belong to criminogenic groups, while there is no association between level of PPP and level of delinquency among African-American juveniles. These results of membership models are consistent with theoretical predictions in this study. That is, both theories of procedural justice and of deterrence predict a high PPP is associated with high involvement in delinquency in racial majorities, and for the implications of PPP to contrast among African-American juveniles. Given these results, I sugg…","author":[{"dropping-particle":"","family":"Ra","given":"Kwang Hyun","non-dropping-particle":"","parse-names":false,"suffix":""}],"container-title":"Dissertation Abstracts International Section A: Humanities and Social Sciences","id":"ITEM-1","issued":{"date-parts":[["2019"]]},"title":"Association between perception of police prejudice against minorities and juvenile delinquency.","type":"article-journal"},"uris":["http://www.mendeley.com/documents/?uuid=b196d1ee-64a9-4d9d-a6be-5b02da44d76c","http://www.mendeley.com/documents/?uuid=4d9c5c40-8467-4baa-b959-f48e94b4fd2a"]}],"mendeley":{"formattedCitation":"(Ra, 2019)","plainTextFormattedCitation":"(Ra, 2019)","previouslyFormattedCitation":"(Ra, 2019)"},"properties":{"noteIndex":0},"schema":"https://github.com/citation-style-language/schema/raw/master/csl-citation.json"}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(Ra, 2019)</w:t>
      </w:r>
      <w:r w:rsidR="007F66A9" w:rsidRPr="002268CE">
        <w:rPr>
          <w:rFonts w:cs="Times New Roman"/>
          <w:szCs w:val="24"/>
        </w:rPr>
        <w:fldChar w:fldCharType="end"/>
      </w:r>
      <w:r w:rsidRPr="002268CE">
        <w:rPr>
          <w:rFonts w:cs="Times New Roman"/>
          <w:szCs w:val="24"/>
        </w:rPr>
        <w:t xml:space="preserve">.  </w:t>
      </w:r>
    </w:p>
    <w:p w14:paraId="19E392B7" w14:textId="69BC16DD" w:rsidR="008F5820" w:rsidRPr="002268CE" w:rsidRDefault="003C431C" w:rsidP="00F01D93">
      <w:pPr>
        <w:spacing w:line="480" w:lineRule="auto"/>
        <w:ind w:firstLine="720"/>
        <w:jc w:val="both"/>
        <w:rPr>
          <w:rFonts w:cs="Times New Roman"/>
          <w:szCs w:val="24"/>
        </w:rPr>
      </w:pPr>
      <w:r w:rsidRPr="002268CE">
        <w:rPr>
          <w:rFonts w:cs="Times New Roman"/>
          <w:szCs w:val="24"/>
        </w:rPr>
        <w:t xml:space="preserve">Since the 1980s, young people have been significant </w:t>
      </w:r>
      <w:r w:rsidR="00F442A2" w:rsidRPr="002268CE">
        <w:rPr>
          <w:rFonts w:cs="Times New Roman"/>
          <w:szCs w:val="24"/>
        </w:rPr>
        <w:t>offenders</w:t>
      </w:r>
      <w:r w:rsidRPr="002268CE">
        <w:rPr>
          <w:rFonts w:cs="Times New Roman"/>
          <w:szCs w:val="24"/>
        </w:rPr>
        <w:t xml:space="preserve"> in the United States with a peak in 1993 when youths contributed to 1.1 million severe crimes in the United States</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{"citationItems":[{"id":"ITEM-1","itemData":{"DOI":"10.1109/ICCCI.2019.8822138","ISBN":"9781538682593","abstract":"The soft minds of children can easily be shaped and subjected to twist and bends towards criminal acts. In India the criminal offence by children or Juvenile delinquency by youth is spreading. The main risk factors tendering for the juvenile criminal offences are family parents, financial problems, education, peer groups etc. In this paper, we use association rule mining technique of data mining to make analyses on family background risk factor in juvenile delinquency with help of Indian juvenile crime dataset. The experiment results are investigated for assessing the relation between family background and juvenile delinquency in India.","author":[{"dropping-particle":"","family":"Changalasetty","given":"Suresh Babu","non-dropping-particle":"","parse-names":false,"suffix":""},{"dropping-particle":"","family":"Belgacem","given":"Bouallegue","non-dropping-particle":"","parse-names":false,"suffix":""},{"dropping-particle":"","family":"Badawy","given":"Ahmed Said","non-dropping-particle":"","parse-names":false,"suffix":""},{"dropping-particle":"","family":"Ghribi","given":"Wade","non-dropping-particle":"","parse-names":false,"suffix":""},{"dropping-particle":"","family":"Ahmed","given":"Abdelmoty M.","non-dropping-particle":"","parse-names":false,"suffix":""},{"dropping-particle":"","family":"Bangali","given":"Harun","non-dropping-particle":"","parse-names":false,"suffix":""},{"dropping-particle":"","family":"Thota","given":"Lalitha Saroja","non-dropping-particle":"","parse-names":false,"suffix":""},{"dropping-particle":"","family":"Prasad","given":"Maroju Shiva","non-dropping-particle":"","parse-names":false,"suffix":""},{"dropping-particle":"","family":"Pemula","given":"Rambabu","non-dropping-particle":"","parse-names":false,"suffix":""}],"container-title":"2019 International Conference on Computer Communication and Informatics, ICCCI 2019","id":"ITEM-1","issued":{"date-parts":[["2019"]]},"title":"Assessing the Relation between Family Background and Juvenile Delinquency using Data Mining","type":"paper-conference"},"uris":["http://www.mendeley.com/documents/?uuid=3acd6258-9118-49f6-8455-c4f76eb7c41c","http://www.mendeley.com/documents/?uuid=fc8fd6d2-e19d-4094-bf86-833d7d0e4e55"]}],"mendeley":{"formattedCitation":"(Changalasetty et al., 2019)","plainTextFormattedCitation":"(Changalasetty et al., 2019)","previouslyFormattedCitation":"(Changalasetty et al., 2019)"},"properties":{"noteIndex":0},"schema":"https://github.com/citation-style-language/schema/raw/master/csl-citation.json"}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(Changalasetty et al., 2019)</w:t>
      </w:r>
      <w:r w:rsidR="007F66A9" w:rsidRPr="002268CE">
        <w:rPr>
          <w:rFonts w:cs="Times New Roman"/>
          <w:szCs w:val="24"/>
        </w:rPr>
        <w:fldChar w:fldCharType="end"/>
      </w:r>
      <w:r w:rsidRPr="002268CE">
        <w:rPr>
          <w:rFonts w:cs="Times New Roman"/>
          <w:szCs w:val="24"/>
        </w:rPr>
        <w:t>.  Young peop</w:t>
      </w:r>
      <w:r w:rsidRPr="002268CE">
        <w:rPr>
          <w:rFonts w:cs="Times New Roman"/>
          <w:szCs w:val="24"/>
        </w:rPr>
        <w:t xml:space="preserve">le are increasingly becoming violent and difficult to control, which creates serious </w:t>
      </w:r>
      <w:r w:rsidR="00F442A2" w:rsidRPr="002268CE">
        <w:rPr>
          <w:rFonts w:cs="Times New Roman"/>
          <w:szCs w:val="24"/>
        </w:rPr>
        <w:t>concerns</w:t>
      </w:r>
      <w:r w:rsidRPr="002268CE">
        <w:rPr>
          <w:rFonts w:cs="Times New Roman"/>
          <w:szCs w:val="24"/>
        </w:rPr>
        <w:t xml:space="preserve"> for the juvenile justice criminal justice system. Therefore in responding to the increasing crimes by youths, federal and state legislators have sought to develop</w:t>
      </w:r>
      <w:r w:rsidRPr="002268CE">
        <w:rPr>
          <w:rFonts w:cs="Times New Roman"/>
          <w:szCs w:val="24"/>
        </w:rPr>
        <w:t xml:space="preserve"> better strategies that focus on making juvenile offenses more punitive and allow the transfer of children into the adult criminal justice system based on the nature of the crime committed.  The available information on juvenile offenders has provided the </w:t>
      </w:r>
      <w:r w:rsidRPr="002268CE">
        <w:rPr>
          <w:rFonts w:cs="Times New Roman"/>
          <w:szCs w:val="24"/>
        </w:rPr>
        <w:t xml:space="preserve">basis of management where criminal justice stakeholders have considered in making policies that are aimed at </w:t>
      </w:r>
      <w:r w:rsidR="00440945" w:rsidRPr="002268CE">
        <w:rPr>
          <w:rFonts w:cs="Times New Roman"/>
          <w:szCs w:val="24"/>
        </w:rPr>
        <w:t>controlling the current situation</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{"citationItems":[{"id":"ITEM-1","itemData":{"DOI":"10.1037/lhb0000124","ISSN":"01477307","abstract":"The current study examined the association of callous-unemotional (CU) traits with group offending (i.e., committing a crime with others; gang involvement) and with the role that the offender may play in a group offense (e.g., being the leader). This analysis was conducted in an ethnically and racially diverse sample (N = 1,216) of justice-involved adolescents (ages 13 to 17) from 3 different sites. CU traits were associated with a greater likelihood of the adolescent offending in groups and being in a gang. Importantly, both associations remained significant after controlling for the adolescent's age, level of intelligence, race and ethnicity, and level of impulse control. The association of CU traits with gang membership also remained significant after controlling for the adolescent's history of delinquent behavior. Further, CU traits were associated with several measures of taking a leadership role in group crimes. CU traits were also associated with greater levels of planning in the group offense for which the adolescent was arrested, although this was moderated by the adolescent's race and was not found in Black youth. These results highlight the importance of CU traits for understanding the group process involved in delinquent acts committed by adolescents. They also underscore the importance of enhancing the effectiveness of treatments for these traits in order to reduce juvenile delinquency.","author":[{"dropping-particle":"","family":"Thornton","given":"Laura C.","non-dropping-particle":"","parse-names":false,"suffix":""},{"dropping-particle":"","family":"Frick","given":"Paul J.","non-dropping-particle":"","parse-names":false,"suffix":""},{"dropping-particle":"","family":"Shulman","given":"Elizabeth P.","non-dropping-particle":"","parse-names":false,"suffix":""},{"dropping-particle":"V.","family":"Ray","given":"James","non-dropping-particle":"","parse-names":false,"suffix":""},{"dropping-particle":"","family":"Steinberg","given":"Laurence","non-dropping-particle":"","parse-names":false,"suffix":""},{"dropping-particle":"","family":"Cauffman","given":"Elizabeth","non-dropping-particle":"","parse-names":false,"suffix":""}],"container-title":"Law and Human Behavior","id":"ITEM-1","issued":{"date-parts":[["2015"]]},"title":"Callous-Unemotional Traits and Adolescents' Role in Group Crime","type":"article-journal"},"uris":["http://www.mendeley.com/documents/?uuid=31e95257-55a4-446b-80b1-fbba7e1519cb"]}],"mendeley":{"formattedCitation":"(Thornton et al., 2015)","plainTextFormattedCitation":"(Thornton et al., 2015)","previouslyFormattedCitation":"(Thornton et al., 2015)"},"properties":{"noteIndex":0},"schema":"https://github.com/citation-style-language/schema/raw/master/csl-citation.json"}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(Thornton et al., 2015)</w:t>
      </w:r>
      <w:r w:rsidR="007F66A9" w:rsidRPr="002268CE">
        <w:rPr>
          <w:rFonts w:cs="Times New Roman"/>
          <w:szCs w:val="24"/>
        </w:rPr>
        <w:fldChar w:fldCharType="end"/>
      </w:r>
      <w:r w:rsidR="00440945" w:rsidRPr="002268CE">
        <w:rPr>
          <w:rFonts w:cs="Times New Roman"/>
          <w:szCs w:val="24"/>
        </w:rPr>
        <w:t xml:space="preserve">. </w:t>
      </w:r>
    </w:p>
    <w:p w14:paraId="2D613C4F" w14:textId="0D0DEE22" w:rsidR="00440945" w:rsidRPr="002268CE" w:rsidRDefault="003C431C" w:rsidP="00F01D93">
      <w:pPr>
        <w:spacing w:line="480" w:lineRule="auto"/>
        <w:ind w:firstLine="720"/>
        <w:jc w:val="both"/>
        <w:rPr>
          <w:rFonts w:cs="Times New Roman"/>
          <w:szCs w:val="24"/>
        </w:rPr>
      </w:pPr>
      <w:r w:rsidRPr="002268CE">
        <w:rPr>
          <w:rFonts w:cs="Times New Roman"/>
          <w:szCs w:val="24"/>
        </w:rPr>
        <w:t>Youths commit different crimes, which me</w:t>
      </w:r>
      <w:r w:rsidRPr="002268CE">
        <w:rPr>
          <w:rFonts w:cs="Times New Roman"/>
          <w:szCs w:val="24"/>
        </w:rPr>
        <w:t>ans that there is a need to develop specific measures that help maintain a stronger system that helps in controlling the overall commitment to essential processes that define a strong focus on critical operations that help control the current situation.  T</w:t>
      </w:r>
      <w:r w:rsidRPr="002268CE">
        <w:rPr>
          <w:rFonts w:cs="Times New Roman"/>
          <w:szCs w:val="24"/>
        </w:rPr>
        <w:t xml:space="preserve">he underlying social environment has been </w:t>
      </w:r>
      <w:r w:rsidR="00F442A2" w:rsidRPr="002268CE">
        <w:rPr>
          <w:rFonts w:cs="Times New Roman"/>
          <w:szCs w:val="24"/>
        </w:rPr>
        <w:t>attributed</w:t>
      </w:r>
      <w:r w:rsidRPr="002268CE">
        <w:rPr>
          <w:rFonts w:cs="Times New Roman"/>
          <w:szCs w:val="24"/>
        </w:rPr>
        <w:t xml:space="preserve"> to a significant factor that </w:t>
      </w:r>
      <w:r w:rsidR="00F442A2" w:rsidRPr="002268CE">
        <w:rPr>
          <w:rFonts w:cs="Times New Roman"/>
          <w:szCs w:val="24"/>
        </w:rPr>
        <w:t>influence</w:t>
      </w:r>
      <w:r w:rsidRPr="002268CE">
        <w:rPr>
          <w:rFonts w:cs="Times New Roman"/>
          <w:szCs w:val="24"/>
        </w:rPr>
        <w:t xml:space="preserve">s youth involvement in a crime. The decision by youth to </w:t>
      </w:r>
      <w:r w:rsidR="00F442A2" w:rsidRPr="002268CE">
        <w:rPr>
          <w:rFonts w:cs="Times New Roman"/>
          <w:szCs w:val="24"/>
        </w:rPr>
        <w:t>involve</w:t>
      </w:r>
      <w:r w:rsidRPr="002268CE">
        <w:rPr>
          <w:rFonts w:cs="Times New Roman"/>
          <w:szCs w:val="24"/>
        </w:rPr>
        <w:t xml:space="preserve"> in crime is based on different factors, including poverty and peer influence, where many youths are </w:t>
      </w:r>
      <w:r w:rsidRPr="002268CE">
        <w:rPr>
          <w:rFonts w:cs="Times New Roman"/>
          <w:szCs w:val="24"/>
        </w:rPr>
        <w:t>recruited into gangs, which are common in low-income neighborhoods</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{"citationItems":[{"id":"ITEM-1","itemData":{"DOI":"10.1007/s10964-015-0389-7","ISSN":"15736601","PMID":"26597782","abstract":"Participation in sports activities is very popular among adolescents, and is frequently encouraged among youth. Many psychosocial health benefits in youth are attributed to sports participation, but to what extent this positive influence holds for juvenile delinquency is still not clear on both the theoretical and empirical level. There is much controversy on whether sports participation should be perceived as a protective or a risk factor for the development of juvenile delinquency. A multilevel meta-analysis of 51 published and unpublished studies, with 48 independent samples containing 431 effect sizes and N = 132,366 adolescents, was conducted to examine the relationship between sports participation and juvenile delinquency and possible moderating factors of this association. The results showed that there is no overall significant association between sports participation and juvenile delinquency, indicating that adolescent athletes are neither more nor less delinquent than non-athletes. Some study, sample and sports characteristics significantly moderated the relationship between sports participation and juvenile delinquency. However, this moderating influence was modest. Implications for theory and practice concerning the use of sports to prevent juvenile delinquency are discussed.","author":[{"dropping-particle":"","family":"Spruit","given":"Anouk","non-dropping-particle":"","parse-names":false,"suffix":""},{"dropping-particle":"","family":"Vugt","given":"Eveline","non-dropping-particle":"van","parse-names":false,"suffix":""},{"dropping-particle":"","family":"Put","given":"Claudia","non-dropping-particle":"van der","parse-names":false,"suffix":""},{"dropping-particle":"","family":"Stouwe","given":"Trudy","non-dropping-particle":"van der","parse-names":false,"suffix":""},{"dropping-particle":"","family":"Stams","given":"Geert Jan","non-dropping-particle":"","parse-names":false,"suffix":""}],"container-title":"Journal of Youth and Adolescence","id":"ITEM-1","issued":{"date-parts":[["2016"]]},"title":"Sports Participation and Juvenile Delinquency: A Meta-Analytic Review","type":"article-journal"},"uris":["http://www.mendeley.com/documents/?uuid=751c2871-165c-4d20-802c-1ae3ca274178"]}],"mendeley":{"formattedCitation":"(Spruit et al., 2016)","plainTextFormattedCitation":"(Spruit et al., 2016)","previouslyFormattedCitation":"(Spruit et al., 2016)"},"properties":{"noteIndex":0},"schema":"https://github.com/citation-style-language/schema/raw/master/csl-citation.json"}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(Spruit et al., 2016)</w:t>
      </w:r>
      <w:r w:rsidR="007F66A9" w:rsidRPr="002268CE">
        <w:rPr>
          <w:rFonts w:cs="Times New Roman"/>
          <w:szCs w:val="24"/>
        </w:rPr>
        <w:fldChar w:fldCharType="end"/>
      </w:r>
      <w:r w:rsidRPr="002268CE">
        <w:rPr>
          <w:rFonts w:cs="Times New Roman"/>
          <w:szCs w:val="24"/>
        </w:rPr>
        <w:t>.</w:t>
      </w:r>
    </w:p>
    <w:p w14:paraId="55642D9B" w14:textId="4E246178" w:rsidR="00440945" w:rsidRPr="0084174B" w:rsidRDefault="003C431C" w:rsidP="0084174B">
      <w:pPr>
        <w:pStyle w:val="Heading2"/>
        <w:spacing w:line="480" w:lineRule="auto"/>
        <w:rPr>
          <w:rFonts w:ascii="Times New Roman" w:hAnsi="Times New Roman" w:cs="Times New Roman"/>
          <w:b/>
          <w:bCs/>
          <w:color w:val="auto"/>
          <w:sz w:val="24"/>
          <w:szCs w:val="24"/>
        </w:rPr>
      </w:pPr>
      <w:bookmarkStart w:id="2" w:name="_Toc25509821"/>
      <w:r w:rsidRPr="0084174B">
        <w:rPr>
          <w:rFonts w:ascii="Times New Roman" w:hAnsi="Times New Roman" w:cs="Times New Roman"/>
          <w:b/>
          <w:bCs/>
          <w:color w:val="auto"/>
          <w:sz w:val="24"/>
          <w:szCs w:val="24"/>
        </w:rPr>
        <w:t>Problem statement</w:t>
      </w:r>
      <w:bookmarkEnd w:id="2"/>
      <w:r w:rsidRPr="0084174B">
        <w:rPr>
          <w:rFonts w:ascii="Times New Roman" w:hAnsi="Times New Roman" w:cs="Times New Roman"/>
          <w:b/>
          <w:bCs/>
          <w:color w:val="auto"/>
          <w:sz w:val="24"/>
          <w:szCs w:val="24"/>
        </w:rPr>
        <w:t xml:space="preserve"> </w:t>
      </w:r>
    </w:p>
    <w:p w14:paraId="2D9FB09F" w14:textId="453D2754" w:rsidR="00440945" w:rsidRPr="002268CE" w:rsidRDefault="003C431C" w:rsidP="0084174B">
      <w:pPr>
        <w:spacing w:line="480" w:lineRule="auto"/>
        <w:ind w:firstLine="720"/>
        <w:jc w:val="both"/>
        <w:rPr>
          <w:rFonts w:cs="Times New Roman"/>
          <w:szCs w:val="24"/>
        </w:rPr>
      </w:pPr>
      <w:r w:rsidRPr="002268CE">
        <w:rPr>
          <w:rFonts w:cs="Times New Roman"/>
          <w:szCs w:val="24"/>
        </w:rPr>
        <w:t xml:space="preserve">The increased involvement of youths in crime is </w:t>
      </w:r>
      <w:r w:rsidRPr="002268CE">
        <w:rPr>
          <w:rFonts w:cs="Times New Roman"/>
          <w:szCs w:val="24"/>
        </w:rPr>
        <w:t>a serious issue across all states in the country, which means that it is a public concern with a significant focus on controlling the behavior of youths and children through behavioral a</w:t>
      </w:r>
      <w:r w:rsidR="00100B92" w:rsidRPr="002268CE">
        <w:rPr>
          <w:rFonts w:cs="Times New Roman"/>
          <w:szCs w:val="24"/>
        </w:rPr>
        <w:t>n</w:t>
      </w:r>
      <w:r w:rsidRPr="002268CE">
        <w:rPr>
          <w:rFonts w:cs="Times New Roman"/>
          <w:szCs w:val="24"/>
        </w:rPr>
        <w:t xml:space="preserve">d behavioral development. </w:t>
      </w:r>
      <w:r w:rsidR="00100B92" w:rsidRPr="002268CE">
        <w:rPr>
          <w:rFonts w:cs="Times New Roman"/>
          <w:szCs w:val="24"/>
        </w:rPr>
        <w:t>The presence of gangs within the United States society has been a detrimental aspe</w:t>
      </w:r>
      <w:r w:rsidR="00FC1C51" w:rsidRPr="002268CE">
        <w:rPr>
          <w:rFonts w:cs="Times New Roman"/>
          <w:szCs w:val="24"/>
        </w:rPr>
        <w:t>c</w:t>
      </w:r>
      <w:r w:rsidR="00100B92" w:rsidRPr="002268CE">
        <w:rPr>
          <w:rFonts w:cs="Times New Roman"/>
          <w:szCs w:val="24"/>
        </w:rPr>
        <w:t xml:space="preserve">t, especially in low-income neighborhoods where </w:t>
      </w:r>
      <w:r w:rsidR="00F442A2" w:rsidRPr="002268CE">
        <w:rPr>
          <w:rFonts w:cs="Times New Roman"/>
          <w:szCs w:val="24"/>
        </w:rPr>
        <w:t>individuals</w:t>
      </w:r>
      <w:r w:rsidR="00100B92" w:rsidRPr="002268CE">
        <w:rPr>
          <w:rFonts w:cs="Times New Roman"/>
          <w:szCs w:val="24"/>
        </w:rPr>
        <w:t xml:space="preserve"> are easily swayed to join these </w:t>
      </w:r>
      <w:r w:rsidR="00FC1C51" w:rsidRPr="002268CE">
        <w:rPr>
          <w:rFonts w:cs="Times New Roman"/>
          <w:szCs w:val="24"/>
        </w:rPr>
        <w:t>groups</w:t>
      </w:r>
      <w:r w:rsidR="00100B92" w:rsidRPr="002268CE">
        <w:rPr>
          <w:rFonts w:cs="Times New Roman"/>
          <w:szCs w:val="24"/>
        </w:rPr>
        <w:t xml:space="preserve"> at the detriment of education and overall societal harmony.  </w:t>
      </w:r>
      <w:r w:rsidRPr="002268CE">
        <w:rPr>
          <w:rFonts w:cs="Times New Roman"/>
          <w:szCs w:val="24"/>
        </w:rPr>
        <w:t>The development of gangs in the United States has been a significant issue within criminal justice over the years. Gangs have members from diverse settings and ages. The development of better in</w:t>
      </w:r>
      <w:r w:rsidRPr="002268CE">
        <w:rPr>
          <w:rFonts w:cs="Times New Roman"/>
          <w:szCs w:val="24"/>
        </w:rPr>
        <w:t>terventions provides a unique emphasis on essential concepts that help define a strong focus on positive changes</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{"citationItems":[{"id":"ITEM-1","itemData":{"DOI":"10.7208/chicago/9780226309972.003.0008","abstract":"This essay examines the issue of youth crime. The paper considers both the social costs of youth crime and the personal risks and costs borne by the criminals themselves. It reviews various hypotheses as to the determinants of crime and presents three new sets of estimates. The first set of regressions uses the National Longitudinal Survey of Youth to explore the correlates of crime at the individual level. The second analysis focuses on census tract-level homicide data for the city of Chicago over a 30-year period. These data help to better understand the influence of social factors and local labor market conditions on youth crime. The final data set is a State-level panel covering 15 years. With these three sets of estimates as the data base, the paper seeks to determine the extent to which observed fluctuations in the correlates of crime can explain the time series pattern of juvenile crime over the last three decades. The paper contains strong evidence that juvenile crime is responsive to punishment. Findings also provide \"some of the most compelling empirical evidence\" to date of deterrence (as opposed to incapacitation). The paper highlights the importance of factors such as gender, family environment, and cognitive ability in predicting criminal involvement. Notes, tables, figures, references","author":[{"dropping-particle":"","family":"Gruber","given":"Jonathan","non-dropping-particle":"","parse-names":false,"suffix":""},{"dropping-particle":"","family":"Levitt","given":"Steven D.","non-dropping-particle":"","parse-names":false,"suffix":""},{"dropping-particle":"","family":"Lochner","given":"Lance","non-dropping-particle":"","parse-names":false,"suffix":""}],"container-title":"Risky Behavior among Youths","id":"ITEM-1","issued":{"date-parts":[["2013"]]},"title":"The Determinants of Juvenile Crime","type":"chapter"},"uris":["http://www.mendeley.com/documents/?uuid=2075cf34-7591-45dc-bbc4-9b715aa6b4bf"]}],"mendeley":{"formattedCitation":"(Gruber, Levitt, &amp; Lochner, 2013)","plainTextFormattedCitation":"(Gruber, Levitt, &amp; Lochner, 2013)","previouslyFormattedCitation":"(Gruber, Levitt, &amp; Lochner, 2013)"},"properties":{"noteIndex":0},"schema":"https://github.com/citation-style-language/schema/raw/master/csl-citation.json"}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(Gruber, Levitt, &amp; Lochner, 2013)</w:t>
      </w:r>
      <w:r w:rsidR="007F66A9" w:rsidRPr="002268CE">
        <w:rPr>
          <w:rFonts w:cs="Times New Roman"/>
          <w:szCs w:val="24"/>
        </w:rPr>
        <w:fldChar w:fldCharType="end"/>
      </w:r>
      <w:r w:rsidRPr="002268CE">
        <w:rPr>
          <w:rFonts w:cs="Times New Roman"/>
          <w:szCs w:val="24"/>
        </w:rPr>
        <w:t>.</w:t>
      </w:r>
    </w:p>
    <w:p w14:paraId="2C47CEEC" w14:textId="7424FE67" w:rsidR="00FC1C51" w:rsidRPr="002268CE" w:rsidRDefault="003C431C" w:rsidP="00F01D93">
      <w:pPr>
        <w:spacing w:line="480" w:lineRule="auto"/>
        <w:ind w:firstLine="720"/>
        <w:jc w:val="both"/>
        <w:rPr>
          <w:rFonts w:cs="Times New Roman"/>
          <w:szCs w:val="24"/>
        </w:rPr>
      </w:pPr>
      <w:r w:rsidRPr="002268CE">
        <w:rPr>
          <w:rFonts w:cs="Times New Roman"/>
          <w:szCs w:val="24"/>
        </w:rPr>
        <w:t>The increasing youth</w:t>
      </w:r>
      <w:r w:rsidRPr="002268CE">
        <w:rPr>
          <w:rFonts w:cs="Times New Roman"/>
          <w:szCs w:val="24"/>
        </w:rPr>
        <w:t xml:space="preserve"> involvement in crime shows that there is a disconnect in a society where there are gaps that create a favorable environment to commit a crime. The research is focusing on identifying these gaps within the community, which help maintain a strong emphasis o</w:t>
      </w:r>
      <w:r w:rsidRPr="002268CE">
        <w:rPr>
          <w:rFonts w:cs="Times New Roman"/>
          <w:szCs w:val="24"/>
        </w:rPr>
        <w:t>n better processes that improve positive social development. The essential elements that are assessed in this case involve parenting, education, use of drugs, social interaction, and individual attitude towards crime</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{"citationItems":[{"id":"ITEM-1","itemData":{"DOI":"10.1080/10926771.2014.968272","ISSN":"1545083X","abstract":"To understand racial disproportionality in juvenile delinquency, we studied relationships between 2 possible contributors: effects of manifestations of a structural factor (racism) and psychological consequences of trauma. Informed by Carters (2007) theory of race-based trauma, we explored the role of experiences of racial discrimination, childhood trauma, and trauma symptoms in juvenile delinquency through self-reported experiences of incarcerated African American youth. We found that childhood trauma, trauma symptoms, and racial discrimination experiences all significantly contributed to juvenile delinquency, but participants who experienced greater racial discrimination had higher posttraumatic stress symptoms and elevated delinquency rates. Considering the well-documented effects of trauma symptoms on juvenile delinquency, race-based trauma experiences might help us understand one aspect of racial disproportionality in juvenile delinquency.","author":[{"dropping-particle":"","family":"Kang","given":"Hye Kyung","non-dropping-particle":"","parse-names":false,"suffix":""},{"dropping-particle":"","family":"Burton","given":"David L.","non-dropping-particle":"","parse-names":false,"suffix":""}],"container-title":"Journal of Aggression, Maltreatment and Trauma","id":"ITEM-1","issued":{"date-parts":[["2014"]]},"title":"Effects of racial discrimination, childhood trauma, and trauma symptoms on juvenile delinquency in African American incarcerated youth","type":"article-journal"},"uris":["http://www.mendeley.com/documents/?uuid=6fa803e1-0711-4a78-8364-9852cbcfc934","http://www.mendeley.com/documents/?uuid=ec1187d0-8d7a-4fe7-a7ae-c74a7c435cfe"]}],"mendeley":{"formattedCitation":"(Kang &amp; Burton, 2014)","plainTextFormattedCitation":"(Kang &amp; Burton, 2014)","previouslyFormattedCitation":"(Kang &amp; Burton, 2014)"},"properties":{"noteIndex":0},"schema":"https://github.com/citation-style-language/schema/raw/master/csl-citation.json"}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(Kang &amp; Burton, 2014)</w:t>
      </w:r>
      <w:r w:rsidR="007F66A9" w:rsidRPr="002268CE">
        <w:rPr>
          <w:rFonts w:cs="Times New Roman"/>
          <w:szCs w:val="24"/>
        </w:rPr>
        <w:fldChar w:fldCharType="end"/>
      </w:r>
      <w:r w:rsidRPr="002268CE">
        <w:rPr>
          <w:rFonts w:cs="Times New Roman"/>
          <w:szCs w:val="24"/>
        </w:rPr>
        <w:t>. Social interaction focus on gang involvement. The United States has diverse resources that are expected to focus on protecting the future of its citizens and help instill a high level of creativity through the development of specific f</w:t>
      </w:r>
      <w:r w:rsidRPr="002268CE">
        <w:rPr>
          <w:rFonts w:cs="Times New Roman"/>
          <w:szCs w:val="24"/>
        </w:rPr>
        <w:t>actors that help improve the overall emphasis on strong level development.</w:t>
      </w:r>
    </w:p>
    <w:p w14:paraId="6486800B" w14:textId="4466B0F5" w:rsidR="00FC1C51" w:rsidRPr="0084174B" w:rsidRDefault="003C431C" w:rsidP="0084174B">
      <w:pPr>
        <w:pStyle w:val="Heading2"/>
        <w:spacing w:line="480" w:lineRule="auto"/>
        <w:rPr>
          <w:rFonts w:ascii="Times New Roman" w:hAnsi="Times New Roman" w:cs="Times New Roman"/>
          <w:b/>
          <w:bCs/>
          <w:color w:val="auto"/>
          <w:sz w:val="24"/>
          <w:szCs w:val="24"/>
        </w:rPr>
      </w:pPr>
      <w:bookmarkStart w:id="3" w:name="_Toc25509822"/>
      <w:r w:rsidRPr="0084174B">
        <w:rPr>
          <w:rFonts w:ascii="Times New Roman" w:hAnsi="Times New Roman" w:cs="Times New Roman"/>
          <w:b/>
          <w:bCs/>
          <w:color w:val="auto"/>
          <w:sz w:val="24"/>
          <w:szCs w:val="24"/>
        </w:rPr>
        <w:t>Research objective</w:t>
      </w:r>
      <w:bookmarkEnd w:id="3"/>
      <w:r w:rsidRPr="0084174B">
        <w:rPr>
          <w:rFonts w:ascii="Times New Roman" w:hAnsi="Times New Roman" w:cs="Times New Roman"/>
          <w:b/>
          <w:bCs/>
          <w:color w:val="auto"/>
          <w:sz w:val="24"/>
          <w:szCs w:val="24"/>
        </w:rPr>
        <w:t xml:space="preserve"> </w:t>
      </w:r>
    </w:p>
    <w:p w14:paraId="329F8AA9" w14:textId="120E5188" w:rsidR="00FC1C51" w:rsidRPr="002268CE" w:rsidRDefault="003C431C" w:rsidP="0084174B">
      <w:pPr>
        <w:spacing w:line="480" w:lineRule="auto"/>
        <w:ind w:firstLine="720"/>
        <w:jc w:val="both"/>
        <w:rPr>
          <w:rFonts w:cs="Times New Roman"/>
          <w:szCs w:val="24"/>
        </w:rPr>
      </w:pPr>
      <w:r w:rsidRPr="002268CE">
        <w:rPr>
          <w:rFonts w:cs="Times New Roman"/>
          <w:szCs w:val="24"/>
        </w:rPr>
        <w:t>To determine factors that are influencing youth and adolescent involvement in the crime in low-income settings.</w:t>
      </w:r>
    </w:p>
    <w:p w14:paraId="4A5A7DE9" w14:textId="0E38F211" w:rsidR="00FC1C51" w:rsidRPr="0084174B" w:rsidRDefault="003C431C" w:rsidP="0084174B">
      <w:pPr>
        <w:pStyle w:val="Heading2"/>
        <w:spacing w:line="480" w:lineRule="auto"/>
        <w:rPr>
          <w:rFonts w:ascii="Times New Roman" w:hAnsi="Times New Roman" w:cs="Times New Roman"/>
          <w:b/>
          <w:bCs/>
          <w:color w:val="auto"/>
          <w:sz w:val="24"/>
          <w:szCs w:val="24"/>
        </w:rPr>
      </w:pPr>
      <w:bookmarkStart w:id="4" w:name="_Toc25509823"/>
      <w:r w:rsidRPr="0084174B">
        <w:rPr>
          <w:rFonts w:ascii="Times New Roman" w:hAnsi="Times New Roman" w:cs="Times New Roman"/>
          <w:b/>
          <w:bCs/>
          <w:color w:val="auto"/>
          <w:sz w:val="24"/>
          <w:szCs w:val="24"/>
        </w:rPr>
        <w:t>Research question</w:t>
      </w:r>
      <w:bookmarkEnd w:id="4"/>
      <w:r w:rsidRPr="0084174B">
        <w:rPr>
          <w:rFonts w:ascii="Times New Roman" w:hAnsi="Times New Roman" w:cs="Times New Roman"/>
          <w:b/>
          <w:bCs/>
          <w:color w:val="auto"/>
          <w:sz w:val="24"/>
          <w:szCs w:val="24"/>
        </w:rPr>
        <w:t xml:space="preserve"> </w:t>
      </w:r>
    </w:p>
    <w:p w14:paraId="15741688" w14:textId="5F2002A7" w:rsidR="00FC1C51" w:rsidRPr="002268CE" w:rsidRDefault="003C431C" w:rsidP="0084174B">
      <w:pPr>
        <w:spacing w:line="480" w:lineRule="auto"/>
        <w:ind w:firstLine="720"/>
        <w:jc w:val="both"/>
        <w:rPr>
          <w:rFonts w:cs="Times New Roman"/>
          <w:szCs w:val="24"/>
        </w:rPr>
      </w:pPr>
      <w:r w:rsidRPr="002268CE">
        <w:rPr>
          <w:rFonts w:cs="Times New Roman"/>
          <w:szCs w:val="24"/>
        </w:rPr>
        <w:t xml:space="preserve">What are the factors that are </w:t>
      </w:r>
      <w:r w:rsidRPr="002268CE">
        <w:rPr>
          <w:rFonts w:cs="Times New Roman"/>
          <w:szCs w:val="24"/>
        </w:rPr>
        <w:t>influencing youth and adolescent involvement in crime in low-income settings?</w:t>
      </w:r>
    </w:p>
    <w:p w14:paraId="6A12BCAC" w14:textId="52809B2C" w:rsidR="00FC1C51" w:rsidRPr="0084174B" w:rsidRDefault="003C431C" w:rsidP="0084174B">
      <w:pPr>
        <w:pStyle w:val="Heading2"/>
        <w:spacing w:line="480" w:lineRule="auto"/>
        <w:rPr>
          <w:rFonts w:ascii="Times New Roman" w:hAnsi="Times New Roman" w:cs="Times New Roman"/>
          <w:b/>
          <w:bCs/>
          <w:color w:val="auto"/>
          <w:sz w:val="24"/>
          <w:szCs w:val="24"/>
        </w:rPr>
      </w:pPr>
      <w:bookmarkStart w:id="5" w:name="_Toc25509824"/>
      <w:r w:rsidRPr="0084174B">
        <w:rPr>
          <w:rFonts w:ascii="Times New Roman" w:hAnsi="Times New Roman" w:cs="Times New Roman"/>
          <w:b/>
          <w:bCs/>
          <w:color w:val="auto"/>
          <w:sz w:val="24"/>
          <w:szCs w:val="24"/>
        </w:rPr>
        <w:t>Significance of the study</w:t>
      </w:r>
      <w:bookmarkEnd w:id="5"/>
      <w:r w:rsidRPr="0084174B">
        <w:rPr>
          <w:rFonts w:ascii="Times New Roman" w:hAnsi="Times New Roman" w:cs="Times New Roman"/>
          <w:b/>
          <w:bCs/>
          <w:color w:val="auto"/>
          <w:sz w:val="24"/>
          <w:szCs w:val="24"/>
        </w:rPr>
        <w:t xml:space="preserve"> </w:t>
      </w:r>
    </w:p>
    <w:p w14:paraId="2ACDD31C" w14:textId="04FCB063" w:rsidR="00FC1C51" w:rsidRPr="002268CE" w:rsidRDefault="003C431C" w:rsidP="0084174B">
      <w:pPr>
        <w:spacing w:line="480" w:lineRule="auto"/>
        <w:ind w:firstLine="720"/>
        <w:jc w:val="both"/>
        <w:rPr>
          <w:rFonts w:cs="Times New Roman"/>
          <w:szCs w:val="24"/>
        </w:rPr>
      </w:pPr>
      <w:r w:rsidRPr="002268CE">
        <w:rPr>
          <w:rFonts w:cs="Times New Roman"/>
          <w:szCs w:val="24"/>
        </w:rPr>
        <w:t xml:space="preserve">Management of youth and </w:t>
      </w:r>
      <w:r w:rsidR="00F442A2" w:rsidRPr="002268CE">
        <w:rPr>
          <w:rFonts w:cs="Times New Roman"/>
          <w:szCs w:val="24"/>
        </w:rPr>
        <w:t>adolescence</w:t>
      </w:r>
      <w:r w:rsidRPr="002268CE">
        <w:rPr>
          <w:rFonts w:cs="Times New Roman"/>
          <w:szCs w:val="24"/>
        </w:rPr>
        <w:t xml:space="preserve"> behavior has been difficult, which highlights the current </w:t>
      </w:r>
      <w:r w:rsidR="00C0147A" w:rsidRPr="002268CE">
        <w:rPr>
          <w:rFonts w:cs="Times New Roman"/>
          <w:szCs w:val="24"/>
        </w:rPr>
        <w:t>high rate of crime committed by youths and adolescents. It is vital to understand the specific factors that contribute to the current situation. The results from the study will help develop a better visual understanding of particular factors that need to be engaged fully in controlling youth and adolescent involvement in a crime. Policymakers have an essential role in creating a strong emphasis on critical elements that help define a strong focus on better processes that help define better organizational performance. Therefore prevention programs must be developed with a specific focus on significant changes that help identify critical processes that determine a positive change development process in the society</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{"citationItems":[{"id":"ITEM-1","itemData":{"DOI":"10.1037/lhb0000050","ISSN":"01477307","abstract":"The purpose of this study was to determine whether comorbid offending and substance misuse in previously adjudicated delinquents correlated better with measures of concurrent antisocial cognition and personality and subsequent criminality and substance misuse than offending or substance misuse alone. A sample of 1,177 youths was divided into four groups based on self-reported crime and substance misuse data from Wave 4 (ages 16-21) of the Pathways to Desistance study (Mulvey, 2012): a no-crime and substance-misuse (NCS) group, a crime-only (CO) group, a substance-misuse-only (SO) group, and a crime and substance-misuse (C&amp;S) group. As predicted, youths in the CandS group earned significantly higher scores on concurrent measures of neuroticism, grandiosity/manipulation, callousness/unemotionality, impulsivity/ irresponsibility, and moral disengagement, and significantly lower scores on measures of agreeableness, conscientiousness, impulse control, suppression of aggression, and consideration of others than did youths in the other three groups. Prospective analyses revealed that CandS participants engaged in more subsequent crime and experienced more substance-related social problems than participants in the other three groups and reported significantly more substance-related dependency symptoms and episodes of alcohol/drug treatment than participants in the NCS and CO groups. Hence, previously adjudicated youths who experienced problems with crime and substances in late adolescence/early adulthood were at increased risk for concurrent antisocial cognition and personality problems and subsequent crime and substance-misuse problems compared with participants in the other three groups. The prospective effects were found to be partially mediated by antisocial cognition in the form of moral disengagement. © 2013 American Psychological Association.","author":[{"dropping-particle":"","family":"Walters","given":"Glenn D.","non-dropping-particle":"","parse-names":false,"suffix":""}],"container-title":"Law and Human Behavior","id":"ITEM-1","issued":{"date-parts":[["2014"]]},"title":"Crime and substance misuse in adjudicated delinquent youth: The worst of both worlds","type":"article-journal"},"uris":["http://www.mendeley.com/documents/?uuid=b33744d2-9962-4ab8-bc7c-4fab649b6d43","http://www.mendeley.com/documents/?uuid=dc6ef291-3026-424e-8da2-9c7abab8e26e"]}],"mendeley":{"formattedCitation":"(Walters, 2014)","plainTextFormattedCitation":"(Walters, 2014)","previouslyFormattedCitation":"(Walters, 2014)"},"properties":{"noteIndex":0},"schema":"https://github.com/citation-style-language/schema/raw/master/csl-citation.json"}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(Walters, 2014)</w:t>
      </w:r>
      <w:r w:rsidR="007F66A9" w:rsidRPr="002268CE">
        <w:rPr>
          <w:rFonts w:cs="Times New Roman"/>
          <w:szCs w:val="24"/>
        </w:rPr>
        <w:fldChar w:fldCharType="end"/>
      </w:r>
      <w:r w:rsidR="00C0147A" w:rsidRPr="002268CE">
        <w:rPr>
          <w:rFonts w:cs="Times New Roman"/>
          <w:szCs w:val="24"/>
        </w:rPr>
        <w:t>.</w:t>
      </w:r>
    </w:p>
    <w:p w14:paraId="55EAC2E3" w14:textId="49EEE35E" w:rsidR="00C0147A" w:rsidRPr="002268CE" w:rsidRDefault="003C431C" w:rsidP="00F01D93">
      <w:pPr>
        <w:spacing w:line="480" w:lineRule="auto"/>
        <w:ind w:firstLine="720"/>
        <w:jc w:val="both"/>
        <w:rPr>
          <w:rFonts w:cs="Times New Roman"/>
          <w:szCs w:val="24"/>
        </w:rPr>
      </w:pPr>
      <w:r w:rsidRPr="002268CE">
        <w:rPr>
          <w:rFonts w:cs="Times New Roman"/>
          <w:szCs w:val="24"/>
        </w:rPr>
        <w:t xml:space="preserve">Many youths are joining gangs without understanding the psychological challenges that are associated with such a move. </w:t>
      </w:r>
      <w:r w:rsidRPr="002268CE">
        <w:rPr>
          <w:rFonts w:cs="Times New Roman"/>
          <w:szCs w:val="24"/>
        </w:rPr>
        <w:t>However, the difficult nature of their surrounding present a more specific emphasis on better processes that help define reliable change processes which improve the overall commitment to improved outcomes. Thus the authors sought to explore the considerati</w:t>
      </w:r>
      <w:r w:rsidRPr="002268CE">
        <w:rPr>
          <w:rFonts w:cs="Times New Roman"/>
          <w:szCs w:val="24"/>
        </w:rPr>
        <w:t>on that more extended involvement in street gangs is associated with violent injury or even death among gang members. Many individuals who join these groups have lost hope in life as a result of a stronger consideration of essential elements that provide a</w:t>
      </w:r>
      <w:r w:rsidRPr="002268CE">
        <w:rPr>
          <w:rFonts w:cs="Times New Roman"/>
          <w:szCs w:val="24"/>
        </w:rPr>
        <w:t xml:space="preserve"> high level of commitment to the existing issues within society. Communities and families, therefore, are focusing on different approaches that they can consider in discouraging gang involvement before it starts. Consequently, it is crucial to integrate be</w:t>
      </w:r>
      <w:r w:rsidRPr="002268CE">
        <w:rPr>
          <w:rFonts w:cs="Times New Roman"/>
          <w:szCs w:val="24"/>
        </w:rPr>
        <w:t>tter policies based on the findings from the study where it would be possible to engage individuals in low-income settings to shun crime and embrace positive development concepts that shape societal development.</w:t>
      </w:r>
    </w:p>
    <w:p w14:paraId="6C95688F" w14:textId="3AD93255" w:rsidR="00E96B9F" w:rsidRPr="002268CE" w:rsidRDefault="00E96B9F" w:rsidP="00F01D93">
      <w:pPr>
        <w:spacing w:line="480" w:lineRule="auto"/>
        <w:ind w:firstLine="720"/>
        <w:jc w:val="both"/>
        <w:rPr>
          <w:rFonts w:cs="Times New Roman"/>
          <w:szCs w:val="24"/>
        </w:rPr>
      </w:pPr>
    </w:p>
    <w:p w14:paraId="396CAE70" w14:textId="196CC413" w:rsidR="00E96B9F" w:rsidRPr="002268CE" w:rsidRDefault="00E96B9F" w:rsidP="00F01D93">
      <w:pPr>
        <w:spacing w:line="480" w:lineRule="auto"/>
        <w:ind w:firstLine="720"/>
        <w:jc w:val="both"/>
        <w:rPr>
          <w:rFonts w:cs="Times New Roman"/>
          <w:szCs w:val="24"/>
        </w:rPr>
      </w:pPr>
    </w:p>
    <w:p w14:paraId="7855F27F" w14:textId="5D3F4E21" w:rsidR="001E14C2" w:rsidRPr="0084174B" w:rsidRDefault="003C431C" w:rsidP="0084174B">
      <w:pPr>
        <w:pStyle w:val="Heading1"/>
        <w:spacing w:line="480" w:lineRule="auto"/>
        <w:jc w:val="center"/>
        <w:rPr>
          <w:rFonts w:ascii="Times New Roman" w:hAnsi="Times New Roman" w:cs="Times New Roman"/>
          <w:b/>
          <w:bCs/>
          <w:color w:val="auto"/>
          <w:sz w:val="24"/>
          <w:szCs w:val="24"/>
        </w:rPr>
      </w:pPr>
      <w:bookmarkStart w:id="6" w:name="_Toc25509825"/>
      <w:r w:rsidRPr="0084174B">
        <w:rPr>
          <w:rFonts w:ascii="Times New Roman" w:hAnsi="Times New Roman" w:cs="Times New Roman"/>
          <w:b/>
          <w:bCs/>
          <w:color w:val="auto"/>
          <w:sz w:val="24"/>
          <w:szCs w:val="24"/>
        </w:rPr>
        <w:t>Literature review</w:t>
      </w:r>
      <w:bookmarkEnd w:id="6"/>
    </w:p>
    <w:p w14:paraId="475E5933" w14:textId="0A82D598" w:rsidR="001E14C2" w:rsidRPr="002268CE" w:rsidRDefault="003C431C" w:rsidP="00F01D93">
      <w:pPr>
        <w:spacing w:line="480" w:lineRule="auto"/>
        <w:ind w:firstLine="720"/>
        <w:jc w:val="both"/>
        <w:rPr>
          <w:rFonts w:cs="Times New Roman"/>
          <w:szCs w:val="24"/>
        </w:rPr>
      </w:pPr>
      <w:r w:rsidRPr="002268CE">
        <w:rPr>
          <w:rFonts w:cs="Times New Roman"/>
          <w:szCs w:val="24"/>
        </w:rPr>
        <w:t>The level of interconnec</w:t>
      </w:r>
      <w:r w:rsidRPr="002268CE">
        <w:rPr>
          <w:rFonts w:cs="Times New Roman"/>
          <w:szCs w:val="24"/>
        </w:rPr>
        <w:t xml:space="preserve">tedness during childhood has been a critical aspect of </w:t>
      </w:r>
      <w:r w:rsidR="005F326B" w:rsidRPr="002268CE">
        <w:rPr>
          <w:rFonts w:cs="Times New Roman"/>
          <w:szCs w:val="24"/>
        </w:rPr>
        <w:t>defining</w:t>
      </w:r>
      <w:r w:rsidRPr="002268CE">
        <w:rPr>
          <w:rFonts w:cs="Times New Roman"/>
          <w:szCs w:val="24"/>
        </w:rPr>
        <w:t xml:space="preserve"> individual development.</w:t>
      </w:r>
      <w:r w:rsidR="007F66A9" w:rsidRPr="002268CE">
        <w:rPr>
          <w:rFonts w:cs="Times New Roman"/>
          <w:szCs w:val="24"/>
        </w:rPr>
        <w:t xml:space="preserve"> </w:t>
      </w:r>
      <w:r w:rsidR="007F66A9" w:rsidRPr="002268CE">
        <w:rPr>
          <w:rFonts w:cs="Times New Roman"/>
          <w:szCs w:val="24"/>
        </w:rPr>
        <w:fldChar w:fldCharType="begin" w:fldLock="1"/>
      </w:r>
      <w:r w:rsidR="007F66A9" w:rsidRPr="002268CE">
        <w:rPr>
          <w:rFonts w:cs="Times New Roman"/>
          <w:szCs w:val="24"/>
        </w:rPr>
        <w:instrText>ADDIN CSL_CITATION {"citationItems":[{"id":"ITEM-1","itemData":{"DOI":"10.1080/14789949.2014.971853","ISSN":"14789957","abstract":"The aim of this study was to analyze the relevance of callous–unemotional (CU) traits in incarcerated juvenile delinquents. A sample of 160 incarcerated male youths was used. Results showed that youths with high CU traits had an earlier age of crime onset and of trouble with the law, and also had higher levels of conduct disorder. When controlling for age of crime onset, youths with high CU traits showed higher levels of general psychopathic traits and of psychopathy taxon membership as well as lower levels of prosocial behavior, but no differences were found for self-reported delinquency, crime seriousness, impulsivity-conduct problems, and general conduct problems. Also, no significant associations of CU traits with self-reported delinquency and crime seriousness were found when controlling for age of crime onset. Future studies of CU traits should take into account the specific importance of age of onset.","author":[{"dropping-particle":"","family":"Pechorro","given":"Pedro","non-dropping-particle":"","parse-names":false,"suffix":""},{"dropping-particle":"","family":"Nunes","given":"Cristina","non-dropping-particle":"","parse-names":false,"suffix":""},{"dropping-particle":"","family":"Jiménez","given":"Lucía","non-dropping-particle":"","parse-names":false,"suffix":""},{"dropping-particle":"","family":"Hidalgo","given":"Victoria","non-dropping-particle":"","parse-names":false,"suffix":""}],"container-title":"Journal of Forensic Psychiatry and Psychology","id":"ITEM-1","issued":{"date-parts":[["2015"]]},"title":"Incarcerated youths with high or low callous–unemotional traits: a comparison controlling for age of crime onset","type":"article-journal"},"uris":["http://www.mendeley.com/documents/?uuid=0e3807b4-235a-42b3-91e9-39fa0c63a019","http://www.mendeley.com/documents/?uuid=74d06e71-9aaa-4197-9b98-33b9f78840e5"]}],"mendeley":{"formattedCitation":"(Pechorro, Nunes, Jiménez, &amp; Hidalgo, 2015)","manualFormatting":"Pechorro et al. (2015)","plainTextFormattedCitation":"(Pechorro, Nunes, Jiménez, &amp; Hidalgo, 2015)","previouslyFormattedCitation":"(Pechorro, Nunes, Jiménez, &amp; Hidalgo, 2015)"},"properties":{"noteIndex":0},"schema":"https://github.com/citation-style-language/schema/raw/master/csl-citation.json"}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Pechorro et al. (2015)</w:t>
      </w:r>
      <w:r w:rsidR="007F66A9" w:rsidRPr="002268CE">
        <w:rPr>
          <w:rFonts w:cs="Times New Roman"/>
          <w:szCs w:val="24"/>
        </w:rPr>
        <w:fldChar w:fldCharType="end"/>
      </w:r>
      <w:r w:rsidRPr="002268CE">
        <w:rPr>
          <w:rFonts w:cs="Times New Roman"/>
          <w:szCs w:val="24"/>
        </w:rPr>
        <w:t xml:space="preserve"> children are </w:t>
      </w:r>
      <w:r w:rsidR="00DE6D5A" w:rsidRPr="002268CE">
        <w:rPr>
          <w:rFonts w:cs="Times New Roman"/>
          <w:szCs w:val="24"/>
        </w:rPr>
        <w:t>greatly</w:t>
      </w:r>
      <w:r w:rsidRPr="002268CE">
        <w:rPr>
          <w:rFonts w:cs="Times New Roman"/>
          <w:szCs w:val="24"/>
        </w:rPr>
        <w:t xml:space="preserve"> influenced by their childhood, which helps in determi</w:t>
      </w:r>
      <w:r w:rsidRPr="002268CE">
        <w:rPr>
          <w:rFonts w:cs="Times New Roman"/>
          <w:szCs w:val="24"/>
        </w:rPr>
        <w:t>ning essential behavioral and psychological concepts that define a strong commitment to better individual development. The level of interaction during childhood present a greater emphasis on better processes which determine better processes that can be con</w:t>
      </w:r>
      <w:r w:rsidRPr="002268CE">
        <w:rPr>
          <w:rFonts w:cs="Times New Roman"/>
          <w:szCs w:val="24"/>
        </w:rPr>
        <w:t>sidered in improving positive behavior which is essential in controlling the development of negative behavior which is associated with adverse decisions. The article highlight that family plays a central in the adoption of positive behavior, which provides</w:t>
      </w:r>
      <w:r w:rsidRPr="002268CE">
        <w:rPr>
          <w:rFonts w:cs="Times New Roman"/>
          <w:szCs w:val="24"/>
        </w:rPr>
        <w:t xml:space="preserve"> a specific understanding of improved outcomes based on the ability to make informed decisions.  </w:t>
      </w:r>
    </w:p>
    <w:p w14:paraId="70024839" w14:textId="792C2AB6" w:rsidR="001E14C2" w:rsidRPr="002268CE" w:rsidRDefault="003C431C" w:rsidP="00F01D93">
      <w:pPr>
        <w:spacing w:line="480" w:lineRule="auto"/>
        <w:ind w:firstLine="720"/>
        <w:jc w:val="both"/>
        <w:rPr>
          <w:rFonts w:cs="Times New Roman"/>
          <w:szCs w:val="24"/>
        </w:rPr>
      </w:pPr>
      <w:r w:rsidRPr="002268CE">
        <w:rPr>
          <w:rFonts w:cs="Times New Roman"/>
          <w:szCs w:val="24"/>
        </w:rPr>
        <w:t xml:space="preserve">The social environment </w:t>
      </w:r>
      <w:r w:rsidR="00521542" w:rsidRPr="002268CE">
        <w:rPr>
          <w:rFonts w:cs="Times New Roman"/>
          <w:szCs w:val="24"/>
        </w:rPr>
        <w:t xml:space="preserve">provides emphasis on the influence generated by friends within a given context. The social environment provides a higher need to understand the impact that friends motivate or say an individual against committing a crime. Peers are likely to influence the level of behavioral development on an individual, which is a common factor that helps define a strong commitment to change. When individuals per friends are involved in crimes, it is challenging to control this </w:t>
      </w:r>
      <w:r w:rsidR="00DE6D5A" w:rsidRPr="002268CE">
        <w:rPr>
          <w:rFonts w:cs="Times New Roman"/>
          <w:szCs w:val="24"/>
        </w:rPr>
        <w:t>influence</w:t>
      </w:r>
      <w:r w:rsidR="00521542" w:rsidRPr="002268CE">
        <w:rPr>
          <w:rFonts w:cs="Times New Roman"/>
          <w:szCs w:val="24"/>
        </w:rPr>
        <w:t xml:space="preserve"> on individual development</w:t>
      </w:r>
      <w:r w:rsidR="007F66A9" w:rsidRPr="002268CE">
        <w:rPr>
          <w:rFonts w:cs="Times New Roman"/>
          <w:szCs w:val="24"/>
        </w:rPr>
        <w:t xml:space="preserve"> </w:t>
      </w:r>
      <w:r w:rsidR="007F66A9" w:rsidRPr="002268CE">
        <w:rPr>
          <w:rFonts w:cs="Times New Roman"/>
          <w:szCs w:val="24"/>
        </w:rPr>
        <w:fldChar w:fldCharType="begin" w:fldLock="1"/>
      </w:r>
      <w:r w:rsidR="00247A99" w:rsidRPr="002268CE">
        <w:rPr>
          <w:rFonts w:cs="Times New Roman"/>
          <w:szCs w:val="24"/>
        </w:rPr>
        <w:instrText>ADDIN CSL_CITATION {"citationItems":[{"id":"ITEM-1","itemData":{"DOI":"10.1080/14789949.2014.971853","ISSN":"14789957","abstract":"The aim of this study was to analyze the relevance of callous–unemotional (CU) traits in incarcerated juvenile delinquents. A sample of 160 incarcerated male youths was used. Results showed that youths with high CU traits had an earlier age of crime onset and of trouble with the law, and also had higher levels of conduct disorder. When controlling for age of crime onset, youths with high CU traits showed higher levels of general psychopathic traits and of psychopathy taxon membership as well as lower levels of prosocial behavior, but no differences were found for self-reported delinquency, crime seriousness, impulsivity-conduct problems, and general conduct problems. Also, no significant associations of CU traits with self-reported delinquency and crime seriousness were found when controlling for age of crime onset. Future studies of CU traits should take into account the specific importance of age of onset.","author":[{"dropping-particle":"","family":"Pechorro","given":"Pedro","non-dropping-particle":"","parse-names":false,"suffix":""},{"dropping-particle":"","family":"Nunes","given":"Cristina","non-dropping-particle":"","parse-names":false,"suffix":""},{"dropping-particle":"","family":"Jiménez","given":"Lucía","non-dropping-particle":"","parse-names":false,"suffix":""},{"dropping-particle":"","family":"Hidalgo","given":"Victoria","non-dropping-particle":"","parse-names":false,"suffix":""}],"container-title":"Journal of Forensic Psychiatry and Psychology","id":"ITEM-1","issued":{"date-parts":[["2015"]]},"title":"Incarcerated youths with high or low callous–unemotional traits: a comparison controlling for age of crime onset","type":"article-journal"},"uris":["http://www.mendeley.com/documents/?uuid=74d06e71-9aaa-4197-9b98-33b9f78840e5"]}],"mendeley":{"formattedCitation":"(Pechorro et al., 2015)","plainTextFormattedCitation":"(Pechorro et al., 2015)","previouslyFormattedCitation":"(Pechorro et al., 2015)"},"properties":{"noteIndex":0},"schema":"https://github.com/citation-style-language/schema/raw/master/csl-citation.json"}</w:instrText>
      </w:r>
      <w:r w:rsidR="007F66A9" w:rsidRPr="002268CE">
        <w:rPr>
          <w:rFonts w:cs="Times New Roman"/>
          <w:szCs w:val="24"/>
        </w:rPr>
        <w:fldChar w:fldCharType="separate"/>
      </w:r>
      <w:r w:rsidR="007F66A9" w:rsidRPr="002268CE">
        <w:rPr>
          <w:rFonts w:cs="Times New Roman"/>
          <w:noProof/>
          <w:szCs w:val="24"/>
        </w:rPr>
        <w:t>(Pechorro et al., 2015)</w:t>
      </w:r>
      <w:r w:rsidR="007F66A9" w:rsidRPr="002268CE">
        <w:rPr>
          <w:rFonts w:cs="Times New Roman"/>
          <w:szCs w:val="24"/>
        </w:rPr>
        <w:fldChar w:fldCharType="end"/>
      </w:r>
      <w:r w:rsidR="00521542" w:rsidRPr="002268CE">
        <w:rPr>
          <w:rFonts w:cs="Times New Roman"/>
          <w:szCs w:val="24"/>
        </w:rPr>
        <w:t>.</w:t>
      </w:r>
    </w:p>
    <w:p w14:paraId="758EC339" w14:textId="2D2DA58E" w:rsidR="00EE5AEC" w:rsidRPr="002268CE" w:rsidRDefault="003C431C" w:rsidP="00F01D93">
      <w:pPr>
        <w:spacing w:line="480" w:lineRule="auto"/>
        <w:ind w:firstLine="720"/>
        <w:jc w:val="both"/>
        <w:rPr>
          <w:rFonts w:cs="Times New Roman"/>
          <w:szCs w:val="24"/>
        </w:rPr>
      </w:pPr>
      <w:r w:rsidRPr="002268CE">
        <w:rPr>
          <w:rFonts w:cs="Times New Roman"/>
          <w:szCs w:val="24"/>
        </w:rPr>
        <w:t>Janssen (2014) identified that there had been a significant emphasis on risk factors that are associated with delinquency in society.</w:t>
      </w:r>
      <w:r w:rsidR="004C5266" w:rsidRPr="002268CE">
        <w:rPr>
          <w:rFonts w:cs="Times New Roman"/>
          <w:szCs w:val="24"/>
        </w:rPr>
        <w:t xml:space="preserve"> However, few studies have provided a secure link between youth violence as well as gang involvement, which define a strong commitment to better elements that define a higher integration of better outcomes, especially in participation in criminal activity. Therefore the study provided a comparative assessment of essential elements that sought to help identify specific factors that helped improve knowledge on the differences based on gender. The early adolescent was associated with adverse outcomes where individuals were more likely to commit crimes because of their irrational decision making. However, involvement in early programs plays a significant role in controlling involvement in crime, which is essential in instilling positive behavioral aspects that help maintain a fundamental approach in controlling negative behavior development</w:t>
      </w:r>
      <w:r w:rsidRPr="002268CE">
        <w:rPr>
          <w:rFonts w:cs="Times New Roman"/>
          <w:szCs w:val="24"/>
        </w:rPr>
        <w:t xml:space="preserve"> </w:t>
      </w:r>
      <w:r w:rsidRPr="002268CE">
        <w:rPr>
          <w:rFonts w:cs="Times New Roman"/>
          <w:szCs w:val="24"/>
        </w:rPr>
        <w:fldChar w:fldCharType="begin" w:fldLock="1"/>
      </w:r>
      <w:r w:rsidR="00394DC3" w:rsidRPr="002268CE">
        <w:rPr>
          <w:rFonts w:cs="Times New Roman"/>
          <w:szCs w:val="24"/>
        </w:rPr>
        <w:instrText>ADDIN CSL_CITATION {"citationItems":[{"id":"ITEM-1","itemData":{"DOI":"10.1016/j.ypmed.2014.06.016","ISSN":"10960260","abstract":"Objective: To determine whether perceptions of neighborhood safety and measures of neighborhood crime are independently associated within physical activity in youth. Methods: The study sample consisted of 14,125 youths in grades 6-10 (ages 11-15) who participated in the nationally representative cross-sectional 2009/10 Canadian Health Behaviour in School-Aged Children Survey. Participants responded to four questions about how safe their home neighborhood is and reported whether or not they accumulated at least 4. h/week of physical activity in their free-time outside of school hours. Crimes against persons was assessed in 1. km radius buffers around participants' homes. Associations were assessed using logistic regression. Results: After controlling for crime and relevant confounders, the relative odds of being physically active outside of school was 0.52 (95% CI: 0.44-0.62) in youth whose perceptions of neighborhood safety were in the lowest quintile. After controlling for perceptions of safety and relevant confounders, the relative odds of being physically active outside of school was 0.75 (0.60-0.95) in youth from neighborhoods with crimes against persons scores in the highest quintile. Conclusions: Within this large sample of 11-15. year olds, perceptions and objective measures of neighborhood safety and crime were independently associated with physical activity in free-time outside of school. © 2014.","author":[{"dropping-particle":"","family":"Janssen","given":"Ian","non-dropping-particle":"","parse-names":false,"suffix":""}],"container-title":"Preventive Medicine","id":"ITEM-1","issued":{"date-parts":[["2014"]]},"title":"Crime and perceptions of safety in the home neighborhood are independently associated with physical activity among 11-15year olds","type":"article-journal"},"uris":["http://www.mendeley.com/documents/?uuid=af031040-8457-474e-a896-da8426742702","http://www.mendeley.com/documents/?uuid=9387aae2-8374-4945-8b43-087c3b9875c8"]}],"mendeley":{"formattedCitation":"(Janssen, 2014)","plainTextFormattedCitation":"(Janssen, 2014)","previouslyFormattedCitation":"(Janssen, 2014)"},"properties":{"noteIndex":0},"schema":"https://github.com/citation-style-language/schema/raw/master/csl-citation.json"}</w:instrText>
      </w:r>
      <w:r w:rsidRPr="002268CE">
        <w:rPr>
          <w:rFonts w:cs="Times New Roman"/>
          <w:szCs w:val="24"/>
        </w:rPr>
        <w:fldChar w:fldCharType="separate"/>
      </w:r>
      <w:r w:rsidRPr="002268CE">
        <w:rPr>
          <w:rFonts w:cs="Times New Roman"/>
          <w:noProof/>
          <w:szCs w:val="24"/>
        </w:rPr>
        <w:t>(Janssen, 2014)</w:t>
      </w:r>
      <w:r w:rsidRPr="002268CE">
        <w:rPr>
          <w:rFonts w:cs="Times New Roman"/>
          <w:szCs w:val="24"/>
        </w:rPr>
        <w:fldChar w:fldCharType="end"/>
      </w:r>
      <w:r w:rsidR="004C5266" w:rsidRPr="002268CE">
        <w:rPr>
          <w:rFonts w:cs="Times New Roman"/>
          <w:szCs w:val="24"/>
        </w:rPr>
        <w:t xml:space="preserve">. </w:t>
      </w:r>
    </w:p>
    <w:p w14:paraId="1F3668C1" w14:textId="4BB8B2AA" w:rsidR="002E2992" w:rsidRPr="002268CE" w:rsidRDefault="003C431C" w:rsidP="00F01D93">
      <w:pPr>
        <w:spacing w:line="480" w:lineRule="auto"/>
        <w:ind w:firstLine="720"/>
        <w:jc w:val="both"/>
        <w:rPr>
          <w:rFonts w:cs="Times New Roman"/>
          <w:szCs w:val="24"/>
        </w:rPr>
      </w:pPr>
      <w:r w:rsidRPr="002268CE">
        <w:rPr>
          <w:rFonts w:cs="Times New Roman"/>
          <w:szCs w:val="24"/>
        </w:rPr>
        <w:t>According to  P</w:t>
      </w:r>
      <w:r w:rsidR="00394DC3" w:rsidRPr="002268CE">
        <w:rPr>
          <w:rFonts w:cs="Times New Roman"/>
          <w:szCs w:val="24"/>
        </w:rPr>
        <w:t>etering</w:t>
      </w:r>
      <w:r w:rsidRPr="002268CE">
        <w:rPr>
          <w:rFonts w:cs="Times New Roman"/>
          <w:szCs w:val="24"/>
        </w:rPr>
        <w:t xml:space="preserve"> (201</w:t>
      </w:r>
      <w:r w:rsidR="00394DC3" w:rsidRPr="002268CE">
        <w:rPr>
          <w:rFonts w:cs="Times New Roman"/>
          <w:szCs w:val="24"/>
        </w:rPr>
        <w:t>6</w:t>
      </w:r>
      <w:r w:rsidRPr="002268CE">
        <w:rPr>
          <w:rFonts w:cs="Times New Roman"/>
          <w:szCs w:val="24"/>
        </w:rPr>
        <w:t>), involvement in gangs is a precursor to violence am</w:t>
      </w:r>
      <w:r w:rsidRPr="002268CE">
        <w:rPr>
          <w:rFonts w:cs="Times New Roman"/>
          <w:szCs w:val="24"/>
        </w:rPr>
        <w:t xml:space="preserve">ong many youths and adolescents. </w:t>
      </w:r>
      <w:r w:rsidR="004C5266" w:rsidRPr="002268CE">
        <w:rPr>
          <w:rFonts w:cs="Times New Roman"/>
          <w:szCs w:val="24"/>
        </w:rPr>
        <w:t>Gang membership is a high-risk life that is associated with adverse health risk behaviors.  These behaviors are common in youth gang memberships. The study sought to evaluate the prevalence, frequency, and turnover of gang membership among children aged between 5 and 17 years in the United States. Different studies have shown there is a relationship between gang membership and high health risk behaviors. However, the extent of gang membership has not been conclusively determined. This presents a strong emphasis on better measures that help identify elements that can be integrated to help combat the increasing incidences of gang membership. The study utilized data that was obtained from the National Longitudinal Survey of Youth conducted in 1997 with a representative of youths born between 1980 and 1984</w:t>
      </w:r>
      <w:r w:rsidR="00394DC3" w:rsidRPr="002268CE">
        <w:rPr>
          <w:rFonts w:cs="Times New Roman"/>
          <w:szCs w:val="24"/>
        </w:rPr>
        <w:t>.</w:t>
      </w:r>
      <w:r w:rsidR="004C5266" w:rsidRPr="002268CE">
        <w:rPr>
          <w:rFonts w:cs="Times New Roman"/>
          <w:szCs w:val="24"/>
        </w:rPr>
        <w:t xml:space="preserve"> The findings from the study revealed that youth gang members were disproportionately male, black, Hispanic, and from single-parent households</w:t>
      </w:r>
      <w:r w:rsidR="00394DC3" w:rsidRPr="002268CE">
        <w:rPr>
          <w:rFonts w:cs="Times New Roman"/>
          <w:szCs w:val="24"/>
        </w:rPr>
        <w:t xml:space="preserve"> </w:t>
      </w:r>
      <w:r w:rsidR="00394DC3" w:rsidRPr="002268CE">
        <w:rPr>
          <w:rFonts w:cs="Times New Roman"/>
          <w:szCs w:val="24"/>
        </w:rPr>
        <w:fldChar w:fldCharType="begin" w:fldLock="1"/>
      </w:r>
      <w:r w:rsidR="00394DC3" w:rsidRPr="002268CE">
        <w:rPr>
          <w:rFonts w:cs="Times New Roman"/>
          <w:szCs w:val="24"/>
        </w:rPr>
        <w:instrText>ADDIN CSL_CITATION {"citationItems":[{"id":"ITEM-1","itemData":{"DOI":"10.1016/j.adolescence.2016.01.009","ISSN":"10959254","abstract":"This study examined the associations of sexual risk behaviors, substance use, mental health, and trauma with varying levels of gang involvement in a sample of Los Angeles-based homeless youths. Data were collected from 505 homeless youths who self-reported various health information and whether they have ever identified as or been closely affiliated with a gang member. Multivariable logistic regression assessed associations of lifetime gang involvement with risk taking behaviors and negative health outcomes. Results revealed seventeen percent of youths have ever identified as a gang member and 46% as gang affiliated. Both gang members and affiliates were at greater risk of many negative behaviors than non-gang involved youths. Gang members and affiliates were more likely to report recent methamphetamine use, cocaine use, chronic marijuana use, having sex while intoxicated, and symptoms of depression, symptoms of posttraumatic stress disorder. They were also more likely to have experienced childhood sexual abuse and witnessing family violence. Gang members were more likely to ever attempt suicide, experience recent partner violence, and report physical abuse during childhood. Results suggest that lifetime gang involvement is related to a trajectory of negative outcomes and amplified risk for youths experiencing homelessness. Additionally, being closely connected to a gang member appears to have just as much as an impact on risk as personally identifying as a gang member. Given the lack of knowledge regarding the intersection between youth homelessness and gang involvement, future research is needed to inform policies and programs that can address the specific needs of this population.","author":[{"dropping-particle":"","family":"Petering","given":"Robin","non-dropping-particle":"","parse-names":false,"suffix":""}],"container-title":"Journal of Adolescence","id":"ITEM-1","issued":{"date-parts":[["2016"]]},"title":"Sexual risk, substance use, mental health, and trauma experiences of gang-involved homeless youth","type":"article-journal"},"uris":["http://www.mendeley.com/documents/?uuid=196e6541-d1d2-480e-8557-1ae27cf18179","http://www.mendeley.com/documents/?uuid=44a9ce65-94a3-4830-a1c3-d01c5b20dea0"]}],"mendeley":{"formattedCitation":"(Petering, 2016)","plainTextFormattedCitation":"(Petering, 2016)","previouslyFormattedCitation":"(Petering, 2016)"},"properties":{"noteIndex":0},"schema":"https://github.com/citation-style-language/schema/raw/master/csl-citation.json"}</w:instrText>
      </w:r>
      <w:r w:rsidR="00394DC3" w:rsidRPr="002268CE">
        <w:rPr>
          <w:rFonts w:cs="Times New Roman"/>
          <w:szCs w:val="24"/>
        </w:rPr>
        <w:fldChar w:fldCharType="separate"/>
      </w:r>
      <w:r w:rsidR="00394DC3" w:rsidRPr="002268CE">
        <w:rPr>
          <w:rFonts w:cs="Times New Roman"/>
          <w:noProof/>
          <w:szCs w:val="24"/>
        </w:rPr>
        <w:t>(Petering, 2016)</w:t>
      </w:r>
      <w:r w:rsidR="00394DC3" w:rsidRPr="002268CE">
        <w:rPr>
          <w:rFonts w:cs="Times New Roman"/>
          <w:szCs w:val="24"/>
        </w:rPr>
        <w:fldChar w:fldCharType="end"/>
      </w:r>
      <w:r w:rsidR="004C5266" w:rsidRPr="002268CE">
        <w:rPr>
          <w:rFonts w:cs="Times New Roman"/>
          <w:szCs w:val="24"/>
        </w:rPr>
        <w:t>.</w:t>
      </w:r>
    </w:p>
    <w:p w14:paraId="3984B777" w14:textId="6B72A72E" w:rsidR="005D4D12" w:rsidRPr="005D4D12" w:rsidRDefault="003C431C" w:rsidP="00F01D93">
      <w:pPr>
        <w:spacing w:line="480" w:lineRule="auto"/>
        <w:ind w:firstLine="720"/>
        <w:jc w:val="both"/>
        <w:rPr>
          <w:rFonts w:cs="Times New Roman"/>
          <w:szCs w:val="24"/>
        </w:rPr>
      </w:pPr>
      <w:r w:rsidRPr="005D4D12">
        <w:rPr>
          <w:rFonts w:cs="Times New Roman"/>
          <w:szCs w:val="24"/>
        </w:rPr>
        <w:t xml:space="preserve">According to </w:t>
      </w:r>
      <w:r w:rsidR="00394DC3" w:rsidRPr="002268CE">
        <w:rPr>
          <w:rFonts w:cs="Times New Roman"/>
          <w:szCs w:val="24"/>
        </w:rPr>
        <w:t>Sutton (2017)</w:t>
      </w:r>
      <w:r w:rsidRPr="005D4D12">
        <w:rPr>
          <w:rFonts w:cs="Times New Roman"/>
          <w:szCs w:val="24"/>
        </w:rPr>
        <w:t>, drug use and involvement in violence are linked, which is essential and helps define a unique emphasis on crucial changes that provide a higher understanding</w:t>
      </w:r>
      <w:r w:rsidRPr="005D4D12">
        <w:rPr>
          <w:rFonts w:cs="Times New Roman"/>
          <w:szCs w:val="24"/>
        </w:rPr>
        <w:t xml:space="preserve"> of specific factors that determine individual development. Youths and adolescents</w:t>
      </w:r>
      <w:r w:rsidR="00394DC3" w:rsidRPr="002268CE">
        <w:rPr>
          <w:rFonts w:cs="Times New Roman"/>
          <w:szCs w:val="24"/>
        </w:rPr>
        <w:t>, especially female members</w:t>
      </w:r>
      <w:r w:rsidRPr="005D4D12">
        <w:rPr>
          <w:rFonts w:cs="Times New Roman"/>
          <w:szCs w:val="24"/>
        </w:rPr>
        <w:t>, have a higher involvement in drugs, which explains the increasing crime perpetrated by the same group</w:t>
      </w:r>
      <w:r w:rsidR="00394DC3" w:rsidRPr="002268CE">
        <w:rPr>
          <w:rFonts w:cs="Times New Roman"/>
          <w:szCs w:val="24"/>
        </w:rPr>
        <w:t xml:space="preserve"> </w:t>
      </w:r>
      <w:r w:rsidR="00394DC3" w:rsidRPr="002268CE">
        <w:rPr>
          <w:rFonts w:cs="Times New Roman"/>
          <w:szCs w:val="24"/>
        </w:rPr>
        <w:fldChar w:fldCharType="begin" w:fldLock="1"/>
      </w:r>
      <w:r w:rsidR="00394DC3" w:rsidRPr="002268CE">
        <w:rPr>
          <w:rFonts w:cs="Times New Roman"/>
          <w:szCs w:val="24"/>
        </w:rPr>
        <w:instrText>ADDIN CSL_CITATION {"citationItems":[{"id":"ITEM-1","itemData":{"DOI":"10.1016/j.avb.2017.10.001","ISSN":"18736335","abstract":"Although female gang membership was overlooked for several years, recent work by feminist criminologists has provided a much more complex picture of female youth involved in gang life. This literature demonstrates that gender shapes the risk factors and consequences of gang involvement for female youth in several ways. In the current review, four main areas are discussed: 1) risk factors for female youths’ gang involvement, 2) the extent and characteristics of female gang members’ violence and crime, 3) the influence of gender on victimization experiences resulting from gang membership, and 4) female gang members’ desistance from gang life. In each section, work specifically focusing on female gang members as well as work comparing the experiences of male and female gang members are presented. Finally, directions for future research are offered.","author":[{"dropping-particle":"","family":"Sutton","given":"Tara E.","non-dropping-particle":"","parse-names":false,"suffix":""}],"container-title":"Aggression and Violent Behavior","id":"ITEM-1","issued":{"date-parts":[["2017"]]},"title":"The lives of female gang members: A review of the literature","type":"article"},"uris":["http://www.mendeley.com/documents/?uuid=7a35a8c7-342c-4479-a97b-556dab7ad510","http://www.mendeley.com/documents/?uuid=a301840b-0dc0-49f4-aaff-7da7ae3bc37c"]}],"mendeley":{"formattedCitation":"(Sutton, 2017)","plainTextFormattedCitation":"(Sutton, 2017)","previouslyFormattedCitation":"(Sutton, 2017)"},"properties":{"noteIndex":0},"schema":"https://github.com/citation-style-language/schema/raw/master/csl-citation.json"}</w:instrText>
      </w:r>
      <w:r w:rsidR="00394DC3" w:rsidRPr="002268CE">
        <w:rPr>
          <w:rFonts w:cs="Times New Roman"/>
          <w:szCs w:val="24"/>
        </w:rPr>
        <w:fldChar w:fldCharType="separate"/>
      </w:r>
      <w:r w:rsidR="00394DC3" w:rsidRPr="002268CE">
        <w:rPr>
          <w:rFonts w:cs="Times New Roman"/>
          <w:noProof/>
          <w:szCs w:val="24"/>
        </w:rPr>
        <w:t>(Sutton, 2017)</w:t>
      </w:r>
      <w:r w:rsidR="00394DC3" w:rsidRPr="002268CE">
        <w:rPr>
          <w:rFonts w:cs="Times New Roman"/>
          <w:szCs w:val="24"/>
        </w:rPr>
        <w:fldChar w:fldCharType="end"/>
      </w:r>
      <w:r w:rsidRPr="005D4D12">
        <w:rPr>
          <w:rFonts w:cs="Times New Roman"/>
          <w:szCs w:val="24"/>
        </w:rPr>
        <w:t>.</w:t>
      </w:r>
    </w:p>
    <w:p w14:paraId="337F304A" w14:textId="7100BBB5" w:rsidR="005D4D12" w:rsidRPr="005D4D12" w:rsidRDefault="003C431C" w:rsidP="00F01D93">
      <w:pPr>
        <w:spacing w:line="480" w:lineRule="auto"/>
        <w:ind w:firstLine="720"/>
        <w:jc w:val="both"/>
        <w:rPr>
          <w:rFonts w:cs="Times New Roman"/>
          <w:szCs w:val="24"/>
        </w:rPr>
      </w:pPr>
      <w:r w:rsidRPr="002268CE">
        <w:rPr>
          <w:rFonts w:cs="Times New Roman"/>
          <w:szCs w:val="24"/>
        </w:rPr>
        <w:t>Sharkey et al. (2015)</w:t>
      </w:r>
      <w:r w:rsidRPr="005D4D12">
        <w:rPr>
          <w:rFonts w:cs="Times New Roman"/>
          <w:szCs w:val="24"/>
        </w:rPr>
        <w:t xml:space="preserve"> sought to develop an emphasis on drug use and violent c</w:t>
      </w:r>
      <w:r w:rsidRPr="005D4D12">
        <w:rPr>
          <w:rFonts w:cs="Times New Roman"/>
          <w:szCs w:val="24"/>
        </w:rPr>
        <w:t xml:space="preserve">rimes among adolescents. The results of the study showed that alcohol use was highly associated with both violent and </w:t>
      </w:r>
      <w:r w:rsidR="00DE6D5A" w:rsidRPr="002268CE">
        <w:rPr>
          <w:rFonts w:cs="Times New Roman"/>
          <w:szCs w:val="24"/>
        </w:rPr>
        <w:t>non-violent</w:t>
      </w:r>
      <w:r w:rsidRPr="005D4D12">
        <w:rPr>
          <w:rFonts w:cs="Times New Roman"/>
          <w:szCs w:val="24"/>
        </w:rPr>
        <w:t xml:space="preserve"> crimes.  Criminal history and racial identity were also identified as critical factors that are associated with increased viol</w:t>
      </w:r>
      <w:r w:rsidRPr="005D4D12">
        <w:rPr>
          <w:rFonts w:cs="Times New Roman"/>
          <w:szCs w:val="24"/>
        </w:rPr>
        <w:t xml:space="preserve">ent crimes among adolescents. Therefore there is a need to understand the crucial role in controlling essential elements that help create a reliable platform in managing these factors, which contribute identify better processes that define a strong change </w:t>
      </w:r>
      <w:r w:rsidRPr="005D4D12">
        <w:rPr>
          <w:rFonts w:cs="Times New Roman"/>
          <w:szCs w:val="24"/>
        </w:rPr>
        <w:t>approach</w:t>
      </w:r>
      <w:r w:rsidRPr="002268CE">
        <w:rPr>
          <w:rFonts w:cs="Times New Roman"/>
          <w:szCs w:val="24"/>
        </w:rPr>
        <w:t xml:space="preserve"> </w:t>
      </w:r>
      <w:r w:rsidRPr="002268CE">
        <w:rPr>
          <w:rFonts w:cs="Times New Roman"/>
          <w:szCs w:val="24"/>
        </w:rPr>
        <w:fldChar w:fldCharType="begin" w:fldLock="1"/>
      </w:r>
      <w:r w:rsidRPr="002268CE">
        <w:rPr>
          <w:rFonts w:cs="Times New Roman"/>
          <w:szCs w:val="24"/>
        </w:rPr>
        <w:instrText>ADDIN CSL_CITATION {"citationItems":[{"id":"ITEM-1","itemData":{"ISSN":"2153-8026","abstract":"Research on juvenile gangs has focused pre-dominantly on why adolescents are members of gangs rather than on how youths desist from gang involvement. Pa</w:instrText>
      </w:r>
      <w:r w:rsidRPr="002268CE">
        <w:rPr>
          <w:rFonts w:cs="Times New Roman"/>
          <w:szCs w:val="24"/>
        </w:rPr>
        <w:instrText>rticipants were recruited from a camp facility in central California. Using the Consensual Qualitative Research approach, four researchers reviewed 58 adolescent males' responses to six open-ended questions regard-ing how to help youths get out of gangs. T</w:instrText>
      </w:r>
      <w:r w:rsidRPr="002268CE">
        <w:rPr>
          <w:rFonts w:cs="Times New Roman"/>
          <w:szCs w:val="24"/>
        </w:rPr>
        <w:instrText>hese youths made six overarching recommendations: overall recommendations and those relating to school, family, community, law enforcement, and gang interventions. This article concludes with practical implications and future directions based on the integr</w:instrText>
      </w:r>
      <w:r w:rsidRPr="002268CE">
        <w:rPr>
          <w:rFonts w:cs="Times New Roman"/>
          <w:szCs w:val="24"/>
        </w:rPr>
        <w:instrText>ation of study results with the research literature.","author":[{"dropping-particle":"","family":"Sharkey","given":"JD","non-dropping-particle":"","parse-names":false,"suffix":""},{"dropping-particle":"","family":"Stifel","given":"S","non-dropping-particle</w:instrText>
      </w:r>
      <w:r w:rsidRPr="002268CE">
        <w:rPr>
          <w:rFonts w:cs="Times New Roman"/>
          <w:szCs w:val="24"/>
        </w:rPr>
        <w:instrText>":"","parse-names":false,"suffix":""},{"dropping-particle":"","family":"Mayworm","given":"A","non-dropping-particle":"","parse-names":false,"suffix":""}],"container-title":"Journal of juvenile justice","id":"ITEM-1","issued":{"date-parts":[["2015"]]},"titl</w:instrText>
      </w:r>
      <w:r w:rsidRPr="002268CE">
        <w:rPr>
          <w:rFonts w:cs="Times New Roman"/>
          <w:szCs w:val="24"/>
        </w:rPr>
        <w:instrText>e":"How to help me get out of a gang: Youth Recommendations to Family, School, Community, and Law Enforcement System","type":"article-journal"},"uris":["http://www.mendeley.com/documents/?uuid=d80747e8-ed12-4cd8-8a68-516a0737f612","http://www.mendeley.com/</w:instrText>
      </w:r>
      <w:r w:rsidRPr="002268CE">
        <w:rPr>
          <w:rFonts w:cs="Times New Roman"/>
          <w:szCs w:val="24"/>
        </w:rPr>
        <w:instrText>documents/?uuid=a98cd53f-584a-4901-aaf3-1386784d3445"]}],"mendeley":{"formattedCitation":"(Sharkey, Stifel, &amp; Mayworm, 2015)","plainTextFormattedCitation":"(Sharkey, Stifel, &amp; Mayworm, 2015)","previouslyFormattedCitation":"(Sharkey, Stifel, &amp; Mayworm, 2015</w:instrText>
      </w:r>
      <w:r w:rsidRPr="002268CE">
        <w:rPr>
          <w:rFonts w:cs="Times New Roman"/>
          <w:szCs w:val="24"/>
        </w:rPr>
        <w:instrText>)"},"properties":{"noteIndex":0},"schema":"https://github.com/citation-style-language/schema/raw/master/csl-citation.json"}</w:instrText>
      </w:r>
      <w:r w:rsidRPr="002268CE">
        <w:rPr>
          <w:rFonts w:cs="Times New Roman"/>
          <w:szCs w:val="24"/>
        </w:rPr>
        <w:fldChar w:fldCharType="separate"/>
      </w:r>
      <w:r w:rsidRPr="002268CE">
        <w:rPr>
          <w:rFonts w:cs="Times New Roman"/>
          <w:noProof/>
          <w:szCs w:val="24"/>
        </w:rPr>
        <w:t>(Sharkey, Stifel, &amp; Mayworm, 2015)</w:t>
      </w:r>
      <w:r w:rsidRPr="002268CE">
        <w:rPr>
          <w:rFonts w:cs="Times New Roman"/>
          <w:szCs w:val="24"/>
        </w:rPr>
        <w:fldChar w:fldCharType="end"/>
      </w:r>
      <w:r w:rsidRPr="005D4D12">
        <w:rPr>
          <w:rFonts w:cs="Times New Roman"/>
          <w:szCs w:val="24"/>
        </w:rPr>
        <w:t xml:space="preserve">. </w:t>
      </w:r>
    </w:p>
    <w:p w14:paraId="167BD2BE" w14:textId="003F90D1" w:rsidR="004C5266" w:rsidRPr="002268CE" w:rsidRDefault="003C431C" w:rsidP="00F01D93">
      <w:pPr>
        <w:spacing w:line="480" w:lineRule="auto"/>
        <w:ind w:firstLine="720"/>
        <w:jc w:val="both"/>
        <w:rPr>
          <w:rFonts w:cs="Times New Roman"/>
          <w:szCs w:val="24"/>
        </w:rPr>
      </w:pPr>
      <w:r w:rsidRPr="002268CE">
        <w:rPr>
          <w:rFonts w:cs="Times New Roman"/>
          <w:szCs w:val="24"/>
        </w:rPr>
        <w:t xml:space="preserve">Dong and Krohn et al. (2016) </w:t>
      </w:r>
      <w:r w:rsidR="002E2992" w:rsidRPr="002268CE">
        <w:rPr>
          <w:rFonts w:cs="Times New Roman"/>
          <w:szCs w:val="24"/>
        </w:rPr>
        <w:t>highlighted that c</w:t>
      </w:r>
      <w:r w:rsidRPr="002268CE">
        <w:rPr>
          <w:rFonts w:cs="Times New Roman"/>
          <w:szCs w:val="24"/>
        </w:rPr>
        <w:t xml:space="preserve">hildren from families living below the </w:t>
      </w:r>
      <w:r w:rsidRPr="002268CE">
        <w:rPr>
          <w:rFonts w:cs="Times New Roman"/>
          <w:szCs w:val="24"/>
        </w:rPr>
        <w:t>poverty level were also associated with increased youth gang membership. Therefore the findings also estimated that there were approximately 1 million youth gang members in the United States, which was around 2% with an average age of 14 years. The primary</w:t>
      </w:r>
      <w:r w:rsidRPr="002268CE">
        <w:rPr>
          <w:rFonts w:cs="Times New Roman"/>
          <w:szCs w:val="24"/>
        </w:rPr>
        <w:t xml:space="preserve"> issue that is defined in this case is the limited emphasis on controlling gang development. High poverty levels and lack of formal education have even identified as primary factors that are associated with gang development.</w:t>
      </w:r>
      <w:r w:rsidR="002E2992" w:rsidRPr="002268CE">
        <w:rPr>
          <w:rFonts w:cs="Times New Roman"/>
          <w:szCs w:val="24"/>
        </w:rPr>
        <w:t xml:space="preserve"> </w:t>
      </w:r>
      <w:r w:rsidRPr="002268CE">
        <w:rPr>
          <w:rFonts w:cs="Times New Roman"/>
          <w:szCs w:val="24"/>
        </w:rPr>
        <w:t>However, an important considera</w:t>
      </w:r>
      <w:r w:rsidRPr="002268CE">
        <w:rPr>
          <w:rFonts w:cs="Times New Roman"/>
          <w:szCs w:val="24"/>
        </w:rPr>
        <w:t xml:space="preserve">tion that is made in this case is that gang demographics are shifting in the recent past with children joining by the age of 5 years </w:t>
      </w:r>
      <w:r w:rsidRPr="002268CE">
        <w:rPr>
          <w:rFonts w:cs="Times New Roman"/>
          <w:szCs w:val="24"/>
        </w:rPr>
        <w:fldChar w:fldCharType="begin" w:fldLock="1"/>
      </w:r>
      <w:r w:rsidRPr="002268CE">
        <w:rPr>
          <w:rFonts w:cs="Times New Roman"/>
          <w:szCs w:val="24"/>
        </w:rPr>
        <w:instrText>ADDIN CSL_CITATION {"citationItems":[{"id":"ITEM-1","itemData":{"DOI":"10.1016/j.jcrimjus.2016.07.002","ISSN":"00472352","a</w:instrText>
      </w:r>
      <w:r w:rsidRPr="002268CE">
        <w:rPr>
          <w:rFonts w:cs="Times New Roman"/>
          <w:szCs w:val="24"/>
        </w:rPr>
        <w:instrText>bstract":"Purpose Adolescent gang affiliation has long-term, cascading effects across the life course, ruining life chances in multiple domains and leading to sustained involvement in crime and violence. Yet, limited empirical attention has been devoted to</w:instrText>
      </w:r>
      <w:r w:rsidRPr="002268CE">
        <w:rPr>
          <w:rFonts w:cs="Times New Roman"/>
          <w:szCs w:val="24"/>
        </w:rPr>
        <w:instrText xml:space="preserve"> exploring what factors may buffer the risk of adolescent gang affiliation on violent behavior in adulthood. The current study examines whether perceived social support during emerging adulthood moderates the relationship between adolescent gang affiliatio</w:instrText>
      </w:r>
      <w:r w:rsidRPr="002268CE">
        <w:rPr>
          <w:rFonts w:cs="Times New Roman"/>
          <w:szCs w:val="24"/>
        </w:rPr>
        <w:instrText>n trajectories and violence in adulthood. Methods Using data from the Rochester Youth Development Study, we estimated developmental trajectories of adolescent gang affiliation. These trajectory groups were then linked to later violence through Poisson regr</w:instrText>
      </w:r>
      <w:r w:rsidRPr="002268CE">
        <w:rPr>
          <w:rFonts w:cs="Times New Roman"/>
          <w:szCs w:val="24"/>
        </w:rPr>
        <w:instrText>ession models, establishing the relationship between adolescent gang affiliation, protective factors during emerging adulthood, and violence in established adulthood. Results Having a committed partner relatively early in life protects individuals in the e</w:instrText>
      </w:r>
      <w:r w:rsidRPr="002268CE">
        <w:rPr>
          <w:rFonts w:cs="Times New Roman"/>
          <w:szCs w:val="24"/>
        </w:rPr>
        <w:instrText>arly-adolescence gang affiliation trajectory from sustained violence, and perception of consistent support from a parent figure protects individuals in the late-adolescence gang affiliation trajectory from violence in adulthood. Conclusions Perception of s</w:instrText>
      </w:r>
      <w:r w:rsidRPr="002268CE">
        <w:rPr>
          <w:rFonts w:cs="Times New Roman"/>
          <w:szCs w:val="24"/>
        </w:rPr>
        <w:instrText>ocial support from a partner or parent figure can be critical in reducing the enduring consequences of gang affiliation. It is also important to recognize developmental heterogeneity among gang youths when intervening and providing support.","author":[{"dr</w:instrText>
      </w:r>
      <w:r w:rsidRPr="002268CE">
        <w:rPr>
          <w:rFonts w:cs="Times New Roman"/>
          <w:szCs w:val="24"/>
        </w:rPr>
        <w:instrText>opping-particle":"","family":"Dong","given":"Beidi","non-dropping-particle":"","parse-names":false,"suffix":""},{"dropping-particle":"","family":"Krohn","given":"Marvin D.","non-dropping-particle":"","parse-names":false,"suffix":""}],"container-title":"Jou</w:instrText>
      </w:r>
      <w:r w:rsidRPr="002268CE">
        <w:rPr>
          <w:rFonts w:cs="Times New Roman"/>
          <w:szCs w:val="24"/>
        </w:rPr>
        <w:instrText>rnal of Criminal Justice","id":"ITEM-1","issued":{"date-parts":[["2016"]]},"title":"Escape from violence: What reduces the enduring consequences of adolescent gang affiliation?","type":"article-journal"},"uris":["http://www.mendeley.com/documents/?uuid=316</w:instrText>
      </w:r>
      <w:r w:rsidRPr="002268CE">
        <w:rPr>
          <w:rFonts w:cs="Times New Roman"/>
          <w:szCs w:val="24"/>
        </w:rPr>
        <w:instrText>9a721-badc-434b-9e8c-24421ea100c2","http://www.mendeley.com/documents/?uuid=aba85d4d-d5dc-4272-9738-552d24cebbf8"]}],"mendeley":{"formattedCitation":"(Dong &amp; Krohn, 2016)","plainTextFormattedCitation":"(Dong &amp; Krohn, 2016)","previouslyFormattedCitation":"(</w:instrText>
      </w:r>
      <w:r w:rsidRPr="002268CE">
        <w:rPr>
          <w:rFonts w:cs="Times New Roman"/>
          <w:szCs w:val="24"/>
        </w:rPr>
        <w:instrText>Dong &amp; Krohn, 2016)"},"properties":{"noteIndex":0},"schema":"https://github.com/citation-style-language/schema/raw/master/csl-citation.json"}</w:instrText>
      </w:r>
      <w:r w:rsidRPr="002268CE">
        <w:rPr>
          <w:rFonts w:cs="Times New Roman"/>
          <w:szCs w:val="24"/>
        </w:rPr>
        <w:fldChar w:fldCharType="separate"/>
      </w:r>
      <w:r w:rsidRPr="002268CE">
        <w:rPr>
          <w:rFonts w:cs="Times New Roman"/>
          <w:noProof/>
          <w:szCs w:val="24"/>
        </w:rPr>
        <w:t>(Dong &amp; Krohn, 2016)</w:t>
      </w:r>
      <w:r w:rsidRPr="002268CE">
        <w:rPr>
          <w:rFonts w:cs="Times New Roman"/>
          <w:szCs w:val="24"/>
        </w:rPr>
        <w:fldChar w:fldCharType="end"/>
      </w:r>
      <w:r w:rsidRPr="002268CE">
        <w:rPr>
          <w:rFonts w:cs="Times New Roman"/>
          <w:szCs w:val="24"/>
        </w:rPr>
        <w:t>.</w:t>
      </w:r>
    </w:p>
    <w:p w14:paraId="3F31D010" w14:textId="5FF6B4D9" w:rsidR="002E2992" w:rsidRPr="002268CE" w:rsidRDefault="003C431C" w:rsidP="00F01D93">
      <w:pPr>
        <w:spacing w:line="480" w:lineRule="auto"/>
        <w:ind w:firstLine="720"/>
        <w:jc w:val="both"/>
        <w:rPr>
          <w:rFonts w:cs="Times New Roman"/>
          <w:szCs w:val="24"/>
        </w:rPr>
      </w:pPr>
      <w:r w:rsidRPr="002268CE">
        <w:rPr>
          <w:rFonts w:cs="Times New Roman"/>
          <w:szCs w:val="24"/>
        </w:rPr>
        <w:t>Hennigan</w:t>
      </w:r>
      <w:r w:rsidRPr="002268CE">
        <w:rPr>
          <w:rFonts w:cs="Times New Roman"/>
          <w:szCs w:val="24"/>
        </w:rPr>
        <w:t xml:space="preserve"> et al. (201</w:t>
      </w:r>
      <w:r w:rsidR="00394DC3" w:rsidRPr="002268CE">
        <w:rPr>
          <w:rFonts w:cs="Times New Roman"/>
          <w:szCs w:val="24"/>
        </w:rPr>
        <w:t>4</w:t>
      </w:r>
      <w:r w:rsidRPr="002268CE">
        <w:rPr>
          <w:rFonts w:cs="Times New Roman"/>
          <w:szCs w:val="24"/>
        </w:rPr>
        <w:t>) highlighted that 100% of the boys who participated in the survey we</w:t>
      </w:r>
      <w:r w:rsidRPr="002268CE">
        <w:rPr>
          <w:rFonts w:cs="Times New Roman"/>
          <w:szCs w:val="24"/>
        </w:rPr>
        <w:t xml:space="preserve">re gang members. Approximately 74% of the participants agreed to hang out with gang members. The gang membership culture has created a heavy focus on essential elements in society, especially among youths. The majority of the gang members are aged between </w:t>
      </w:r>
      <w:r w:rsidRPr="002268CE">
        <w:rPr>
          <w:rFonts w:cs="Times New Roman"/>
          <w:szCs w:val="24"/>
        </w:rPr>
        <w:t>11  to 16 years in Los Angeles County. The study showed that assessment of effectiveness in prospectively identifying the youths created a strong emphasis on better processes that help determine better processes that define a strong focus on a better level</w:t>
      </w:r>
      <w:r w:rsidRPr="002268CE">
        <w:rPr>
          <w:rFonts w:cs="Times New Roman"/>
          <w:szCs w:val="24"/>
        </w:rPr>
        <w:t xml:space="preserve"> of engagement. Children are influenced to join criminal gangs based on different reasons such as living standards and social influence through interacting with gang members. Thus the involvement in crime is significantly associated with </w:t>
      </w:r>
      <w:r w:rsidR="00FD1AF9" w:rsidRPr="002268CE">
        <w:rPr>
          <w:rFonts w:cs="Times New Roman"/>
          <w:szCs w:val="24"/>
        </w:rPr>
        <w:t>the surrounding environment, which provides a strong emphasis on critical processes that define an improved change process within the society</w:t>
      </w:r>
      <w:r w:rsidR="00394DC3" w:rsidRPr="002268CE">
        <w:rPr>
          <w:rFonts w:cs="Times New Roman"/>
          <w:szCs w:val="24"/>
        </w:rPr>
        <w:t xml:space="preserve"> </w:t>
      </w:r>
      <w:r w:rsidR="00394DC3" w:rsidRPr="002268CE">
        <w:rPr>
          <w:rFonts w:cs="Times New Roman"/>
          <w:szCs w:val="24"/>
        </w:rPr>
        <w:fldChar w:fldCharType="begin" w:fldLock="1"/>
      </w:r>
      <w:r w:rsidR="00394DC3" w:rsidRPr="002268CE">
        <w:rPr>
          <w:rFonts w:cs="Times New Roman"/>
          <w:szCs w:val="24"/>
        </w:rPr>
        <w:instrText>ADDIN CSL_CITATION {"citationItems":[{"id":"ITEM-1","itemData":{"DOI":"10.1080/0735648X.2013.831208","ISSN":"0735648X","abstract":"Efforts to reduce gang violence by deterring youth from joining street gangs are of major interest in cities across the United States. Current thinking supports a comprehensive gang reduction approach that includes concurrent efforts that prevent joining, encourage leaving, and interrupt gang violence. This paper focuses on a method of strengthening the prevention component by improving the identification of youth at high risk for gang joining. The authors advocate a secondary prevention approach supported by an empirically based assessment of risk factors consistently associated with gang joining in rigorous studies across multiple locations in the United States, Canada, and Europe.The process of developing a Gang Risk of Entry Factors (GREF) assessment tool to identify youth at high risk for gang involvement is described in the context of the authors' collaboration with ongoing comprehensive gang reduction efforts undertaken by the City of Los Angeles. The rationale for the approach as well as the framework used to create and implement the assessment in a collaborative context is detailed.Process-level data is reported on the usefulness of the assessment for identifying high-risk clients for secondary gang prevention. Analyses suggest that boys referred to the gang reduction program had risk levels that were no higher than risk levels observed in general school populations on three of the four risk factors compared (though the girls referred were higher risk on these factors). Using the assessment to screen youth allowed programs to identify and enroll only the subset of youth with risk levels similar to youth from the same neighborhoods who self-reported gang involvement on six of the eight risk factors.Identifying youth with high risks provides the opportunity to implement secondary gang prevention programs that are more intensive than programs typically provided for primary prevention. The assessment supports more intensive efforts that can be focused on a common set of risks the clients are experiencing, as well as challenges unique to each individual. © 2014 © 2013 Midwestern Criminal Justice Association.","author":[{"dropping-particle":"","family":"Hennigan","given":"Karen M.","non-dropping-particle":"","parse-names":false,"suffix":""},{"dropping-particle":"","family":"Maxson","given":"Cheryl L.","non-dropping-particle":"","parse-names":false,"suffix":""},{"dropping-particle":"","family":"Sloane","given":"David C.","non-dropping-particle":"","parse-names":false,"suffix":""},{"dropping-particle":"","family":"Kolnick","given":"Kathy A.","non-dropping-particle":"","parse-names":false,"suffix":""},{"dropping-particle":"","family":"Vindel","given":"Flor","non-dropping-particle":"","parse-names":false,"suffix":""}],"container-title":"Journal of Crime and Justice","id":"ITEM-1","issued":{"date-parts":[["2014"]]},"title":"Identifying high-risk youth for secondary gang prevention","type":"article-journal"},"uris":["http://www.mendeley.com/documents/?uuid=9ca8966a-0c63-4017-9ce4-044bfeb92701","http://www.mendeley.com/documents/?uuid=d97d78b3-a16a-4ddc-8ef2-924b4a1d5245"]}],"mendeley":{"formattedCitation":"(Hennigan, Maxson, Sloane, Kolnick, &amp; Vindel, 2014)","manualFormatting":"(Hennigan et al., 2014)","plainTextFormattedCitation":"(Hennigan, Maxson, Sloane, Kolnick, &amp; Vindel, 2014)","previouslyFormattedCitation":"(Hennigan, Maxson, Sloane, Kolnick, &amp; Vindel, 2014)"},"properties":{"noteIndex":0},"schema":"https://github.com/citation-style-language/schema/raw/master/csl-citation.json"}</w:instrText>
      </w:r>
      <w:r w:rsidR="00394DC3" w:rsidRPr="002268CE">
        <w:rPr>
          <w:rFonts w:cs="Times New Roman"/>
          <w:szCs w:val="24"/>
        </w:rPr>
        <w:fldChar w:fldCharType="separate"/>
      </w:r>
      <w:r w:rsidR="00394DC3" w:rsidRPr="002268CE">
        <w:rPr>
          <w:rFonts w:cs="Times New Roman"/>
          <w:noProof/>
          <w:szCs w:val="24"/>
        </w:rPr>
        <w:t>(Hennigan et al., 2014)</w:t>
      </w:r>
      <w:r w:rsidR="00394DC3" w:rsidRPr="002268CE">
        <w:rPr>
          <w:rFonts w:cs="Times New Roman"/>
          <w:szCs w:val="24"/>
        </w:rPr>
        <w:fldChar w:fldCharType="end"/>
      </w:r>
      <w:r w:rsidR="00FD1AF9" w:rsidRPr="002268CE">
        <w:rPr>
          <w:rFonts w:cs="Times New Roman"/>
          <w:szCs w:val="24"/>
        </w:rPr>
        <w:t>.</w:t>
      </w:r>
    </w:p>
    <w:p w14:paraId="31ADBFEA" w14:textId="5CD9AD87" w:rsidR="00FD1AF9" w:rsidRPr="002268CE" w:rsidRDefault="003C431C" w:rsidP="00F01D93">
      <w:pPr>
        <w:spacing w:line="480" w:lineRule="auto"/>
        <w:ind w:firstLine="720"/>
        <w:jc w:val="both"/>
        <w:rPr>
          <w:rFonts w:cs="Times New Roman"/>
          <w:szCs w:val="24"/>
        </w:rPr>
      </w:pPr>
      <w:r w:rsidRPr="002268CE">
        <w:rPr>
          <w:rFonts w:cs="Times New Roman"/>
          <w:szCs w:val="24"/>
        </w:rPr>
        <w:t>Living envi</w:t>
      </w:r>
      <w:r w:rsidRPr="002268CE">
        <w:rPr>
          <w:rFonts w:cs="Times New Roman"/>
          <w:szCs w:val="24"/>
        </w:rPr>
        <w:t>ronment and poverty within the community have been significant factors that are leading to increasing gang membership in the united states. Individuals who live in poor background struggle to meet their basic needs which discourage many children from going</w:t>
      </w:r>
      <w:r w:rsidRPr="002268CE">
        <w:rPr>
          <w:rFonts w:cs="Times New Roman"/>
          <w:szCs w:val="24"/>
        </w:rPr>
        <w:t xml:space="preserve"> to school because there is no inspiration on specific elements that present a robust approach in controlling the level of engagement. Improving the level of commitment within society has been a significant factor that helps define a strong emphasis on bet</w:t>
      </w:r>
      <w:r w:rsidRPr="002268CE">
        <w:rPr>
          <w:rFonts w:cs="Times New Roman"/>
          <w:szCs w:val="24"/>
        </w:rPr>
        <w:t>ter processes that determine a successful change process</w:t>
      </w:r>
      <w:r w:rsidR="00394DC3" w:rsidRPr="002268CE">
        <w:rPr>
          <w:rFonts w:cs="Times New Roman"/>
          <w:szCs w:val="24"/>
        </w:rPr>
        <w:t xml:space="preserve"> </w:t>
      </w:r>
      <w:r w:rsidR="00394DC3" w:rsidRPr="002268CE">
        <w:rPr>
          <w:rFonts w:cs="Times New Roman"/>
          <w:szCs w:val="24"/>
        </w:rPr>
        <w:fldChar w:fldCharType="begin" w:fldLock="1"/>
      </w:r>
      <w:r w:rsidR="00394DC3" w:rsidRPr="002268CE">
        <w:rPr>
          <w:rFonts w:cs="Times New Roman"/>
          <w:szCs w:val="24"/>
        </w:rPr>
        <w:instrText>ADDIN CSL_CITATION {"citationItems":[{"id":"ITEM-1","itemData":{"ISSN":"10520147","abstract":"School truancy is common in the United States; however, youths’ perspectives on the underlying reasons for and the best ways to curtail this phenomenon are lacking. This project sought to better understand what factors contribute to youths’ decisions to skip classes or ditch full days of school over time and to solicit youths’ recommendations on how to reduce truancy and improve system functioning. We used a community partnered qualitative descriptive approach to conduct in-depth interviews with 39 youths with a history of truancy from South and East Los Angeles. Youths’ experiences and recommendations illustrate the multiple factors that influence school truancy and suggest potential leverage points for reducing truancy, including modifications to the school environment to increase student engagement; a more effective school response to address truancy; and further involvement and engagement of parents. Researchers, policy makers, and school practitioners can use results to help inform efforts to address school truancy.","author":[{"dropping-particle":"","family":"Gase","given":"Lauren Nichol","non-dropping-particle":"","parse-names":false,"suffix":""},{"dropping-particle":"","family":"DeFosset","given":"Amelia","non-dropping-particle":"","parse-names":false,"suffix":""},{"dropping-particle":"","family":"Kuo","given":"Tony","non-dropping-particle":"","parse-names":false,"suffix":""},{"dropping-particle":"","family":"Perry","given":"Raymond","non-dropping-particle":"","parse-names":false,"suffix":""}],"container-title":"Qualitative Report","id":"ITEM-1","issued":{"date-parts":[["2016"]]},"title":"Youths’ perspectives on the reasons underlying school truancy and opportunities to improve school attendance","type":"article-journal"},"uris":["http://www.mendeley.com/documents/?uuid=81e782d6-4fb9-4f2f-80ab-d6f62440e2bf","http://www.mendeley.com/documents/?uuid=b41b3dbe-4e98-40b1-9592-048e5963e6ae"]}],"mendeley":{"formattedCitation":"(Gase, DeFosset, Kuo, &amp; Perry, 2016)","plainTextFormattedCitation":"(Gase, DeFosset, Kuo, &amp; Perry, 2016)","previouslyFormattedCitation":"(Gase, DeFosset, Kuo, &amp; Perry, 2016)"},"properties":{"noteIndex":0},"schema":"https://github.com/citation-style-language/schema/raw/master/csl-citation.json"}</w:instrText>
      </w:r>
      <w:r w:rsidR="00394DC3" w:rsidRPr="002268CE">
        <w:rPr>
          <w:rFonts w:cs="Times New Roman"/>
          <w:szCs w:val="24"/>
        </w:rPr>
        <w:fldChar w:fldCharType="separate"/>
      </w:r>
      <w:r w:rsidR="00394DC3" w:rsidRPr="002268CE">
        <w:rPr>
          <w:rFonts w:cs="Times New Roman"/>
          <w:noProof/>
          <w:szCs w:val="24"/>
        </w:rPr>
        <w:t>(Gase, DeFosset, Kuo, &amp; Perry, 2016)</w:t>
      </w:r>
      <w:r w:rsidR="00394DC3" w:rsidRPr="002268CE">
        <w:rPr>
          <w:rFonts w:cs="Times New Roman"/>
          <w:szCs w:val="24"/>
        </w:rPr>
        <w:fldChar w:fldCharType="end"/>
      </w:r>
      <w:r w:rsidRPr="002268CE">
        <w:rPr>
          <w:rFonts w:cs="Times New Roman"/>
          <w:szCs w:val="24"/>
        </w:rPr>
        <w:t xml:space="preserve">. </w:t>
      </w:r>
    </w:p>
    <w:p w14:paraId="71A852DD" w14:textId="1B599A2C" w:rsidR="00FD1AF9" w:rsidRPr="002268CE" w:rsidRDefault="003C431C" w:rsidP="00F01D93">
      <w:pPr>
        <w:spacing w:line="480" w:lineRule="auto"/>
        <w:ind w:firstLine="720"/>
        <w:jc w:val="both"/>
        <w:rPr>
          <w:rFonts w:cs="Times New Roman"/>
          <w:szCs w:val="24"/>
        </w:rPr>
      </w:pPr>
      <w:r w:rsidRPr="002268CE">
        <w:rPr>
          <w:rFonts w:cs="Times New Roman"/>
          <w:szCs w:val="24"/>
        </w:rPr>
        <w:t>Therefore in determining better interventions that can be used in controlling gang involvement among children.</w:t>
      </w:r>
      <w:r w:rsidRPr="002268CE">
        <w:rPr>
          <w:rFonts w:cs="Times New Roman"/>
          <w:szCs w:val="24"/>
        </w:rPr>
        <w:t xml:space="preserve"> The implementation of these programs, however, has focused on improving the wellbeing of children before they reach their teenage years. There has been an overall understanding of essential processes that identify better processes that define a higher lev</w:t>
      </w:r>
      <w:r w:rsidRPr="002268CE">
        <w:rPr>
          <w:rFonts w:cs="Times New Roman"/>
          <w:szCs w:val="24"/>
        </w:rPr>
        <w:t xml:space="preserve">el of development within the system. Assessment of crucial concepts determines a greater understanding of fundamental processes that help understand </w:t>
      </w:r>
      <w:r w:rsidR="00DE6D5A" w:rsidRPr="002268CE">
        <w:rPr>
          <w:rFonts w:cs="Times New Roman"/>
          <w:szCs w:val="24"/>
        </w:rPr>
        <w:t>how</w:t>
      </w:r>
      <w:r w:rsidRPr="002268CE">
        <w:rPr>
          <w:rFonts w:cs="Times New Roman"/>
          <w:szCs w:val="24"/>
        </w:rPr>
        <w:t xml:space="preserve"> different factors </w:t>
      </w:r>
      <w:r w:rsidR="00DE6D5A" w:rsidRPr="002268CE">
        <w:rPr>
          <w:rFonts w:cs="Times New Roman"/>
          <w:szCs w:val="24"/>
        </w:rPr>
        <w:t>influence</w:t>
      </w:r>
      <w:r w:rsidRPr="002268CE">
        <w:rPr>
          <w:rFonts w:cs="Times New Roman"/>
          <w:szCs w:val="24"/>
        </w:rPr>
        <w:t xml:space="preserve"> crime development in society</w:t>
      </w:r>
      <w:r w:rsidR="00394DC3" w:rsidRPr="002268CE">
        <w:rPr>
          <w:rFonts w:cs="Times New Roman"/>
          <w:szCs w:val="24"/>
        </w:rPr>
        <w:t xml:space="preserve"> </w:t>
      </w:r>
      <w:r w:rsidR="00394DC3" w:rsidRPr="002268CE">
        <w:rPr>
          <w:rFonts w:cs="Times New Roman"/>
          <w:szCs w:val="24"/>
        </w:rPr>
        <w:fldChar w:fldCharType="begin" w:fldLock="1"/>
      </w:r>
      <w:r w:rsidR="00A53497" w:rsidRPr="002268CE">
        <w:rPr>
          <w:rFonts w:cs="Times New Roman"/>
          <w:szCs w:val="24"/>
        </w:rPr>
        <w:instrText>ADDIN CSL_CITATION {"citationItems":[{"id":"ITEM-1","itemData":{"DOI":"10.1093/swr/svu004","ISSN":"15456838","abstract":"Rising costs, inefficient systems, and high recidivism rates have recently challenged the social and economic value of secure confinement for juvenile offenders; however, current empirical evidence is inconclusive concerning the value of placing violent youth offenders in secure settings to deter them from future involvement in crime. Using propensity score matching and survival analysis, this study examined the risk of recidivism for first-time violent juvenile offenders assigned to one of three judicial dispositions in Los Angeles County: in-home probation, group-home placement, or probation camp (a secure setting). Approximately half (48%) of first-time violent offenders experienced a subsequent arrest, and the risk of re-offending varied by disposition. Compared with in-home probation, the likelihood of recidivism was 2.12 times greater for youths assigned to probation camps and 1.28 times greater for youths assigned to group homes. African American adolescents, Hispanic adolescents, and adolescents with an open child welfare case were also at an increased risk of recidivism. The findings from this study indicate that in-home probation is a more sensible and effective approach to interrupting criminal trajectories of first-time violent offenders as compared with out-of-home placements. Implications for research, system collaboration, and the training of social work professionals are discussed. © 2014 National Association of Social Workers.","author":[{"dropping-particle":"","family":"Ryan","given":"Joseph P.","non-dropping-particle":"","parse-names":false,"suffix":""},{"dropping-particle":"","family":"Abrams","given":"Laura S.","non-dropping-particle":"","parse-names":false,"suffix":""},{"dropping-particle":"","family":"Huang","given":"Hui","non-dropping-particle":"","parse-names":false,"suffix":""}],"container-title":"Social Work Research","id":"ITEM-1","issued":{"date-parts":[["2014"]]},"title":"First-time violent juvenile offenders: Probation, placement, and recidivism","type":"article-journal"},"uris":["http://www.mendeley.com/documents/?uuid=821163b0-75ea-4c99-a13b-55f4cdc3c1f5","http://www.mendeley.com/documents/?uuid=91689faa-874a-469b-a3d7-0197ce179e4c"]}],"mendeley":{"formattedCitation":"(Ryan, Abrams, &amp; Huang, 2014)","plainTextFormattedCitation":"(Ryan, Abrams, &amp; Huang, 2014)","previouslyFormattedCitation":"(Ryan, Abrams, &amp; Huang, 2014)"},"properties":{"noteIndex":0},"schema":"https://github.com/citation-style-language/schema/raw/master/csl-citation.json"}</w:instrText>
      </w:r>
      <w:r w:rsidR="00394DC3" w:rsidRPr="002268CE">
        <w:rPr>
          <w:rFonts w:cs="Times New Roman"/>
          <w:szCs w:val="24"/>
        </w:rPr>
        <w:fldChar w:fldCharType="separate"/>
      </w:r>
      <w:r w:rsidR="00394DC3" w:rsidRPr="002268CE">
        <w:rPr>
          <w:rFonts w:cs="Times New Roman"/>
          <w:noProof/>
          <w:szCs w:val="24"/>
        </w:rPr>
        <w:t>(Ryan, Abrams, &amp; Huang, 2014)</w:t>
      </w:r>
      <w:r w:rsidR="00394DC3" w:rsidRPr="002268CE">
        <w:rPr>
          <w:rFonts w:cs="Times New Roman"/>
          <w:szCs w:val="24"/>
        </w:rPr>
        <w:fldChar w:fldCharType="end"/>
      </w:r>
      <w:r w:rsidRPr="002268CE">
        <w:rPr>
          <w:rFonts w:cs="Times New Roman"/>
          <w:szCs w:val="24"/>
        </w:rPr>
        <w:t>.</w:t>
      </w:r>
    </w:p>
    <w:p w14:paraId="090E5360" w14:textId="57E226C4" w:rsidR="00007489" w:rsidRPr="002268CE" w:rsidRDefault="003C431C" w:rsidP="00F01D93">
      <w:pPr>
        <w:spacing w:line="480" w:lineRule="auto"/>
        <w:ind w:firstLine="720"/>
        <w:jc w:val="both"/>
        <w:rPr>
          <w:rFonts w:cs="Times New Roman"/>
          <w:szCs w:val="24"/>
        </w:rPr>
      </w:pPr>
      <w:r w:rsidRPr="002268CE">
        <w:rPr>
          <w:rFonts w:cs="Times New Roman"/>
          <w:szCs w:val="24"/>
        </w:rPr>
        <w:t xml:space="preserve">In a  study conducted in </w:t>
      </w:r>
      <w:r w:rsidR="00A53497" w:rsidRPr="002268CE">
        <w:rPr>
          <w:rFonts w:cs="Times New Roman"/>
          <w:szCs w:val="24"/>
        </w:rPr>
        <w:t>Pyrooz and Sweeten (2015)</w:t>
      </w:r>
      <w:r w:rsidRPr="002268CE">
        <w:rPr>
          <w:rFonts w:cs="Times New Roman"/>
          <w:szCs w:val="24"/>
        </w:rPr>
        <w:t xml:space="preserve">, the researchers sought to determine the relationship between substance use and criminal behavior through assessment of </w:t>
      </w:r>
      <w:r w:rsidRPr="002268CE">
        <w:rPr>
          <w:rFonts w:cs="Times New Roman"/>
          <w:szCs w:val="24"/>
        </w:rPr>
        <w:t>socio-demographic traits and the existing substance use among juvenile</w:t>
      </w:r>
      <w:r w:rsidR="00F4632D" w:rsidRPr="002268CE">
        <w:rPr>
          <w:rFonts w:cs="Times New Roman"/>
          <w:szCs w:val="24"/>
        </w:rPr>
        <w:t>s.</w:t>
      </w:r>
      <w:r w:rsidR="008F18D7" w:rsidRPr="002268CE">
        <w:rPr>
          <w:rFonts w:cs="Times New Roman"/>
          <w:szCs w:val="24"/>
        </w:rPr>
        <w:t xml:space="preserve"> The results identified that the consumption of psychotropic drugs even though in small quantities was associated with increased violent crimes such as rape, burglary, and murder. The correlation between drugs and crime was significant among individuals consuming cannabis, which was linked to murder. Inhalants were associated with rape, while opioids were related to much smaller crimes such as snatching. The results highlight that substance use and criminal behavior are strongly correlated among youths and </w:t>
      </w:r>
      <w:r w:rsidR="00DE6D5A" w:rsidRPr="002268CE">
        <w:rPr>
          <w:rFonts w:cs="Times New Roman"/>
          <w:szCs w:val="24"/>
        </w:rPr>
        <w:t>adolescents</w:t>
      </w:r>
      <w:r w:rsidR="008F18D7" w:rsidRPr="002268CE">
        <w:rPr>
          <w:rFonts w:cs="Times New Roman"/>
          <w:szCs w:val="24"/>
        </w:rPr>
        <w:t xml:space="preserve">. Different drugs are </w:t>
      </w:r>
      <w:r w:rsidR="00DE6D5A" w:rsidRPr="002268CE">
        <w:rPr>
          <w:rFonts w:cs="Times New Roman"/>
          <w:szCs w:val="24"/>
        </w:rPr>
        <w:t>assisted</w:t>
      </w:r>
      <w:r w:rsidR="008F18D7" w:rsidRPr="002268CE">
        <w:rPr>
          <w:rFonts w:cs="Times New Roman"/>
          <w:szCs w:val="24"/>
        </w:rPr>
        <w:t xml:space="preserve"> in various crimes, depending on how an individual is influenced. Therefore a strong </w:t>
      </w:r>
      <w:r w:rsidR="00AB4B85" w:rsidRPr="002268CE">
        <w:rPr>
          <w:rFonts w:cs="Times New Roman"/>
          <w:szCs w:val="24"/>
        </w:rPr>
        <w:t>commitment</w:t>
      </w:r>
      <w:r w:rsidR="008F18D7" w:rsidRPr="002268CE">
        <w:rPr>
          <w:rFonts w:cs="Times New Roman"/>
          <w:szCs w:val="24"/>
        </w:rPr>
        <w:t xml:space="preserve"> to </w:t>
      </w:r>
      <w:r w:rsidR="00AB4B85" w:rsidRPr="002268CE">
        <w:rPr>
          <w:rFonts w:cs="Times New Roman"/>
          <w:szCs w:val="24"/>
        </w:rPr>
        <w:t>these changes provides a crucial base where it is possible to identify a higher emphasis on crime involvement. The severity of violence is dependent on better measures that identify important concepts regarding different drug use</w:t>
      </w:r>
      <w:r w:rsidR="00A53497" w:rsidRPr="002268CE">
        <w:rPr>
          <w:rFonts w:cs="Times New Roman"/>
          <w:szCs w:val="24"/>
        </w:rPr>
        <w:t xml:space="preserve"> </w:t>
      </w:r>
      <w:r w:rsidR="00A53497" w:rsidRPr="002268CE">
        <w:rPr>
          <w:rFonts w:cs="Times New Roman"/>
          <w:szCs w:val="24"/>
        </w:rPr>
        <w:fldChar w:fldCharType="begin" w:fldLock="1"/>
      </w:r>
      <w:r w:rsidR="00A53497" w:rsidRPr="002268CE">
        <w:rPr>
          <w:rFonts w:cs="Times New Roman"/>
          <w:szCs w:val="24"/>
        </w:rPr>
        <w:instrText>ADDIN CSL_CITATION {"citationItems":[{"id":"ITEM-1","itemData":{"DOI":"10.1016/j.jadohealth.2014.11.018","ISSN":"18791972","abstract":"Purpose This study determined the frequency, prevalence, and turnover in gang membership between ages 5 and 17 years in the United States. Methods Data were from the National Longitudinal Survey of Youth 1997, which is representative of youth born between 1980 and 1984. Age-specific patterns of gang joining, participation, and leaving are estimated based on youths (N = 7,335) self-reported gang membership at the baseline and eight subsequent interviews, which were combined with population age estimates from the 2010 U.S. Census to produce national estimates of gang membership. Sampling variance-adjusted bounds were estimated based on assumptions about missing cases and survey design effects. Demographic and socioeconomic variables are used to compare differences between gang and nongang youth. Results Youth gang members were disproportionately male, black, Hispanic, from single-parent households, and families living below the poverty level. We estimated that there were 1,059,000 youth gang members in the United States in 2010 (bounds ranging from 675,000 to 1,535,000). The prevalence of youth gang membership was 2.0% (1.2%-2.8%), peaking at age 14 years at 5.0% (3.9%-6.0%). Annually, 401,000 (204,000-639,000) juveniles join gangs and 378,000 (199,000-599,000) exit gangs, with a turnover rate of 36%. Conclusions We discovered that significantly more people are involved with gangs than previous estimates would suggest. Clinicians and policy makers must recognize that youth gang members may not conform to popular perceptions of gang demographics. The patterns of youth gang membership observed in this study support prevention programs aimed at children before the teen years. This strategy is more likely to succeed than gang intervention or suppression strategies aimed at teens.","author":[{"dropping-particle":"","family":"Pyrooz","given":"David C.","non-dropping-particle":"","parse-names":false,"suffix":""},{"dropping-particle":"","family":"Sweeten","given":"Gary","non-dropping-particle":"","parse-names":false,"suffix":""}],"container-title":"Journal of Adolescent Health","id":"ITEM-1","issue":"4","issued":{"date-parts":[["2015"]]},"page":"414-419","publisher":"Elsevier Inc.","title":"Gang membership between ages 5 and 17 years in the United States","type":"article-journal","volume":"56"},"uris":["http://www.mendeley.com/documents/?uuid=43f3459c-1a0f-4396-91e6-565ca163de17"]}],"mendeley":{"formattedCitation":"(Pyrooz &amp; Sweeten, 2015)","plainTextFormattedCitation":"(Pyrooz &amp; Sweeten, 2015)","previouslyFormattedCitation":"(Pyrooz &amp; Sweeten, 2015)"},"properties":{"noteIndex":0},"schema":"https://github.com/citation-style-language/schema/raw/master/csl-citation.json"}</w:instrText>
      </w:r>
      <w:r w:rsidR="00A53497" w:rsidRPr="002268CE">
        <w:rPr>
          <w:rFonts w:cs="Times New Roman"/>
          <w:szCs w:val="24"/>
        </w:rPr>
        <w:fldChar w:fldCharType="separate"/>
      </w:r>
      <w:r w:rsidR="00A53497" w:rsidRPr="002268CE">
        <w:rPr>
          <w:rFonts w:cs="Times New Roman"/>
          <w:noProof/>
          <w:szCs w:val="24"/>
        </w:rPr>
        <w:t>(Pyrooz &amp; Sweeten, 2015)</w:t>
      </w:r>
      <w:r w:rsidR="00A53497" w:rsidRPr="002268CE">
        <w:rPr>
          <w:rFonts w:cs="Times New Roman"/>
          <w:szCs w:val="24"/>
        </w:rPr>
        <w:fldChar w:fldCharType="end"/>
      </w:r>
      <w:r w:rsidR="00A53497" w:rsidRPr="002268CE">
        <w:rPr>
          <w:rFonts w:cs="Times New Roman"/>
          <w:szCs w:val="24"/>
        </w:rPr>
        <w:t>.</w:t>
      </w:r>
    </w:p>
    <w:p w14:paraId="4CA8B2E6" w14:textId="356DCEA5" w:rsidR="000B21C3" w:rsidRPr="002268CE" w:rsidRDefault="003C431C" w:rsidP="00F01D93">
      <w:pPr>
        <w:spacing w:line="480" w:lineRule="auto"/>
        <w:ind w:firstLine="720"/>
        <w:jc w:val="both"/>
        <w:rPr>
          <w:rFonts w:cs="Times New Roman"/>
          <w:szCs w:val="24"/>
        </w:rPr>
      </w:pPr>
      <w:r w:rsidRPr="002268CE">
        <w:rPr>
          <w:rFonts w:cs="Times New Roman"/>
          <w:szCs w:val="24"/>
        </w:rPr>
        <w:t>Involvement in</w:t>
      </w:r>
      <w:r w:rsidRPr="002268CE">
        <w:rPr>
          <w:rFonts w:cs="Times New Roman"/>
          <w:szCs w:val="24"/>
        </w:rPr>
        <w:t xml:space="preserve"> crime means that there is a greater focus on the environment, which is a better aspect, which helps create a more specific understanding of the gaps that juvenile offenders seek to utilize on building a stronger emphasis on improved outcomes. Therefore it</w:t>
      </w:r>
      <w:r w:rsidRPr="002268CE">
        <w:rPr>
          <w:rFonts w:cs="Times New Roman"/>
          <w:szCs w:val="24"/>
        </w:rPr>
        <w:t xml:space="preserve"> is vital to </w:t>
      </w:r>
      <w:r w:rsidR="00DE6D5A" w:rsidRPr="002268CE">
        <w:rPr>
          <w:rFonts w:cs="Times New Roman"/>
          <w:szCs w:val="24"/>
        </w:rPr>
        <w:t>help</w:t>
      </w:r>
      <w:r w:rsidRPr="002268CE">
        <w:rPr>
          <w:rFonts w:cs="Times New Roman"/>
          <w:szCs w:val="24"/>
        </w:rPr>
        <w:t xml:space="preserve"> </w:t>
      </w:r>
      <w:r w:rsidR="00DE6D5A" w:rsidRPr="002268CE">
        <w:rPr>
          <w:rFonts w:cs="Times New Roman"/>
          <w:szCs w:val="24"/>
        </w:rPr>
        <w:t>identify</w:t>
      </w:r>
      <w:r w:rsidRPr="002268CE">
        <w:rPr>
          <w:rFonts w:cs="Times New Roman"/>
          <w:szCs w:val="24"/>
        </w:rPr>
        <w:t xml:space="preserve"> a strong commitment to better elements that define a higher assessment of different situations. The </w:t>
      </w:r>
      <w:r w:rsidR="00DE6D5A" w:rsidRPr="002268CE">
        <w:rPr>
          <w:rFonts w:cs="Times New Roman"/>
          <w:szCs w:val="24"/>
        </w:rPr>
        <w:t>aggrieves</w:t>
      </w:r>
      <w:r w:rsidRPr="002268CE">
        <w:rPr>
          <w:rFonts w:cs="Times New Roman"/>
          <w:szCs w:val="24"/>
        </w:rPr>
        <w:t xml:space="preserve"> of an individual within a given context represent a stronger commitment to critical processes that determine a successf</w:t>
      </w:r>
      <w:r w:rsidRPr="002268CE">
        <w:rPr>
          <w:rFonts w:cs="Times New Roman"/>
          <w:szCs w:val="24"/>
        </w:rPr>
        <w:t>ul level of engagement.  Youths and adolescents are engaged in criminal activities because there is some form of social disorganization, which allows for a violation of the law</w:t>
      </w:r>
      <w:r w:rsidR="00A53497" w:rsidRPr="002268CE">
        <w:rPr>
          <w:rFonts w:cs="Times New Roman"/>
          <w:szCs w:val="24"/>
        </w:rPr>
        <w:t xml:space="preserve"> </w:t>
      </w:r>
      <w:r w:rsidR="00A53497" w:rsidRPr="002268CE">
        <w:rPr>
          <w:rFonts w:cs="Times New Roman"/>
          <w:szCs w:val="24"/>
        </w:rPr>
        <w:fldChar w:fldCharType="begin" w:fldLock="1"/>
      </w:r>
      <w:r w:rsidR="00DB4D05" w:rsidRPr="002268CE">
        <w:rPr>
          <w:rFonts w:cs="Times New Roman"/>
          <w:szCs w:val="24"/>
        </w:rPr>
        <w:instrText>ADDIN CSL_CITATION {"citationItems":[{"id":"ITEM-1","itemData":{"DOI":"10.1177/0022427813484316","ISSN":"1552731X","abstract":"Objectives: This study examined the effects of adolescent gang membership on educational attainment over a 12-year period. A broader conceptualization of gang membership-as a snare in the life course-is used to study its noncriminal consequences. Method: Data from the National Longitudinal Survey of Youth 1997 and propensity score matching were used to assess the cumulative and longitudinal effects of gang membership on seven educational outcomes, including educational attainment in years and six educational milestones. After adjusting for nonrandom selection into gangs, youths who joined a gang were compared annually to their matched counterparts from 1998 to 2009. Results: Selection-adjusted estimates revealed disparities between gang and nongang youth in education attainment. Youth who joined gangs were 30 percent less likely to graduate from high school and 58 percent less likely to earn a four-year degree than their matched counterparts. The effects of gang membership on educational attainment were statistically observable within one year of joining, and accumulated in magnitude over time to reach -0.62 years (ES=0.25) by the final point of observation.Conclusion:The snare-like forces linked to the onset of gang membership have consequences that spill into a range of life domains, including education. These findings take on added significance because of a historical context where education has a prominent role in social stratification. © The Author(s) 2013.","author":[{"dropping-particle":"","family":"Pyrooz","given":"David C.","non-dropping-particle":"","parse-names":false,"suffix":""}],"container-title":"Journal of Research in Crime and Delinquency","id":"ITEM-1","issued":{"date-parts":[["2014"]]},"title":"From Colors and Guns to Caps and Gowns? The Effects of Gang Membership on Educational Attainment","type":"article-journal"},"uris":["http://www.mendeley.com/documents/?uuid=69cfbbca-f7ac-4a1d-8f2a-7816596b81e2","http://www.mendeley.com/documents/?uuid=797c5f10-920d-4716-a7f9-9ad16e43ec65"]}],"mendeley":{"formattedCitation":"(Pyrooz, 2014)","plainTextFormattedCitation":"(Pyrooz, 2014)","previouslyFormattedCitation":"(Pyrooz, 2014)"},"properties":{"noteIndex":0},"schema":"https://github.com/citation-style-language/schema/raw/master/csl-citation.json"}</w:instrText>
      </w:r>
      <w:r w:rsidR="00A53497" w:rsidRPr="002268CE">
        <w:rPr>
          <w:rFonts w:cs="Times New Roman"/>
          <w:szCs w:val="24"/>
        </w:rPr>
        <w:fldChar w:fldCharType="separate"/>
      </w:r>
      <w:r w:rsidR="00A53497" w:rsidRPr="002268CE">
        <w:rPr>
          <w:rFonts w:cs="Times New Roman"/>
          <w:noProof/>
          <w:szCs w:val="24"/>
        </w:rPr>
        <w:t>(Pyrooz, 2014)</w:t>
      </w:r>
      <w:r w:rsidR="00A53497" w:rsidRPr="002268CE">
        <w:rPr>
          <w:rFonts w:cs="Times New Roman"/>
          <w:szCs w:val="24"/>
        </w:rPr>
        <w:fldChar w:fldCharType="end"/>
      </w:r>
      <w:r w:rsidRPr="002268CE">
        <w:rPr>
          <w:rFonts w:cs="Times New Roman"/>
          <w:szCs w:val="24"/>
        </w:rPr>
        <w:t>.</w:t>
      </w:r>
    </w:p>
    <w:p w14:paraId="289AE521" w14:textId="384672BE" w:rsidR="00F3432A" w:rsidRPr="002268CE" w:rsidRDefault="003C431C" w:rsidP="00F01D93">
      <w:pPr>
        <w:spacing w:line="480" w:lineRule="auto"/>
        <w:ind w:firstLine="720"/>
        <w:jc w:val="both"/>
        <w:rPr>
          <w:rFonts w:cs="Times New Roman"/>
          <w:szCs w:val="24"/>
        </w:rPr>
      </w:pPr>
      <w:r w:rsidRPr="002268CE">
        <w:rPr>
          <w:rFonts w:cs="Times New Roman"/>
          <w:szCs w:val="24"/>
        </w:rPr>
        <w:t>A disorganized society has a higher presence of these elements, considering that many people are seeking to develop a different mechanism to ensure that they survive. The environment plays a cent</w:t>
      </w:r>
      <w:r w:rsidRPr="002268CE">
        <w:rPr>
          <w:rFonts w:cs="Times New Roman"/>
          <w:szCs w:val="24"/>
        </w:rPr>
        <w:t>ral role in defining the different approach that is considered in helping understand favorable processes that modify the environment to ensure a strong understanding of better operational context. Therefore the criminal enforcement agents need to realize t</w:t>
      </w:r>
      <w:r w:rsidRPr="002268CE">
        <w:rPr>
          <w:rFonts w:cs="Times New Roman"/>
          <w:szCs w:val="24"/>
        </w:rPr>
        <w:t xml:space="preserve">hat controlling crime should not focus on the outcome but instead managing the structural concepts which provide a reliable system that helps define a robust approach in controlling criminal tendencies </w:t>
      </w:r>
      <w:r w:rsidRPr="002268CE">
        <w:rPr>
          <w:rFonts w:cs="Times New Roman"/>
          <w:szCs w:val="24"/>
        </w:rPr>
        <w:fldChar w:fldCharType="begin" w:fldLock="1"/>
      </w:r>
      <w:r w:rsidR="00A53497" w:rsidRPr="002268CE">
        <w:rPr>
          <w:rFonts w:cs="Times New Roman"/>
          <w:szCs w:val="24"/>
        </w:rPr>
        <w:instrText>ADDIN CSL_CITATION {"citationItems":[{"id":"ITEM-1","itemData":{"DOI":"10.4324/9781315128788-12","abstract":"(from the chapter) each criminal event is an opportune cross-product of law, offender motivation, and target characteristic arrayed on an environmental backcloth at a particular point in space-time / each element in the criminal event has some historical trajectory shaped by past experience and future intention, by the routine activities and rhythms of life, and by the constraints of the environment / patterns within these complexities, considered over many criminal events, should point us toward understandings of crime as a whole /// pattern theory [event process, template/activity backcloth, readiness/willingness] / application of pattern theory [pilfering of office supplies, household burglary, serial rape] (PsycINFO Database Record (c) 2005 APA, all rights reserved).","author":[{"dropping-particle":"","family":"Lambert","given":"Richard D.","non-dropping-particle":"","parse-names":false,"suffix":""},{"dropping-particle":"","family":"Brantingham","given":"Patricia L.","non-dropping-particle":"","parse-names":false,"suffix":""},{"dropping-particle":"","family":"Brantingham","given":"Paul J.","non-dropping-particle":"","parse-names":false,"suffix":""}],"container-title":"Routine Activity and Rational Choice","id":"ITEM-1","issued":{"date-parts":[["2019"]]},"title":"Environment, Routine, and Situation: Toward a Pattern Theory of Crime","type":"chapter"},"uris":["http://www.mendeley.com/documents/?uuid=1382ed71-0d7d-49bd-9159-524ed346c78a"]}],"mendeley":{"formattedCitation":"(Lambert, Brantingham, &amp; Brantingham, 2019)","manualFormatting":"(Lambert et al., 2019)","plainTextFormattedCitation":"(Lambert, Brantingham, &amp; Brantingham, 2019)","previouslyFormattedCitation":"(Lambert, Brantingham, &amp; Brantingham, 2019)"},"properties":{"noteIndex":0},"schema":"https://github.com/citation-style-language/schema/raw/master/csl-citation.json"}</w:instrText>
      </w:r>
      <w:r w:rsidRPr="002268CE">
        <w:rPr>
          <w:rFonts w:cs="Times New Roman"/>
          <w:szCs w:val="24"/>
        </w:rPr>
        <w:fldChar w:fldCharType="separate"/>
      </w:r>
      <w:r w:rsidRPr="002268CE">
        <w:rPr>
          <w:rFonts w:cs="Times New Roman"/>
          <w:noProof/>
          <w:szCs w:val="24"/>
        </w:rPr>
        <w:t>(Lambert et al., 2019)</w:t>
      </w:r>
      <w:r w:rsidRPr="002268CE">
        <w:rPr>
          <w:rFonts w:cs="Times New Roman"/>
          <w:szCs w:val="24"/>
        </w:rPr>
        <w:fldChar w:fldCharType="end"/>
      </w:r>
      <w:r w:rsidRPr="002268CE">
        <w:rPr>
          <w:rFonts w:cs="Times New Roman"/>
          <w:szCs w:val="24"/>
        </w:rPr>
        <w:t>.</w:t>
      </w:r>
    </w:p>
    <w:p w14:paraId="5DA1C4F6" w14:textId="1CA43E40" w:rsidR="00287449" w:rsidRPr="0084174B" w:rsidRDefault="003C431C" w:rsidP="0084174B">
      <w:pPr>
        <w:pStyle w:val="Heading2"/>
        <w:spacing w:line="480" w:lineRule="auto"/>
        <w:rPr>
          <w:rFonts w:ascii="Times New Roman" w:hAnsi="Times New Roman" w:cs="Times New Roman"/>
          <w:b/>
          <w:bCs/>
          <w:color w:val="auto"/>
          <w:sz w:val="24"/>
          <w:szCs w:val="24"/>
        </w:rPr>
      </w:pPr>
      <w:bookmarkStart w:id="7" w:name="_Toc25509826"/>
      <w:r w:rsidRPr="0084174B">
        <w:rPr>
          <w:rFonts w:ascii="Times New Roman" w:hAnsi="Times New Roman" w:cs="Times New Roman"/>
          <w:b/>
          <w:bCs/>
          <w:color w:val="auto"/>
          <w:sz w:val="24"/>
          <w:szCs w:val="24"/>
        </w:rPr>
        <w:t>Hypothesis</w:t>
      </w:r>
      <w:bookmarkEnd w:id="7"/>
      <w:r w:rsidRPr="0084174B">
        <w:rPr>
          <w:rFonts w:ascii="Times New Roman" w:hAnsi="Times New Roman" w:cs="Times New Roman"/>
          <w:b/>
          <w:bCs/>
          <w:color w:val="auto"/>
          <w:sz w:val="24"/>
          <w:szCs w:val="24"/>
        </w:rPr>
        <w:t xml:space="preserve"> </w:t>
      </w:r>
    </w:p>
    <w:p w14:paraId="63F4D9F1" w14:textId="356E7F57" w:rsidR="00287449" w:rsidRPr="002268CE" w:rsidRDefault="003C431C" w:rsidP="0084174B">
      <w:pPr>
        <w:spacing w:line="480" w:lineRule="auto"/>
        <w:ind w:firstLine="720"/>
        <w:jc w:val="both"/>
        <w:rPr>
          <w:rFonts w:cs="Times New Roman"/>
          <w:szCs w:val="24"/>
        </w:rPr>
      </w:pPr>
      <w:r w:rsidRPr="002268CE">
        <w:rPr>
          <w:rFonts w:cs="Times New Roman"/>
          <w:szCs w:val="24"/>
        </w:rPr>
        <w:t xml:space="preserve">Null hypothesis (Ho): Gender, Level of education, and use of drugs do not predict in youth </w:t>
      </w:r>
      <w:r w:rsidRPr="002268CE">
        <w:rPr>
          <w:rFonts w:cs="Times New Roman"/>
          <w:szCs w:val="24"/>
        </w:rPr>
        <w:t>and adolescents involved in crime.</w:t>
      </w:r>
    </w:p>
    <w:p w14:paraId="538FC615" w14:textId="7A6DA7E3" w:rsidR="0017256E" w:rsidRPr="002268CE" w:rsidRDefault="003C431C" w:rsidP="00F01D93">
      <w:pPr>
        <w:spacing w:line="480" w:lineRule="auto"/>
        <w:ind w:firstLine="720"/>
        <w:jc w:val="both"/>
        <w:rPr>
          <w:rFonts w:cs="Times New Roman"/>
          <w:szCs w:val="24"/>
        </w:rPr>
      </w:pPr>
      <w:r w:rsidRPr="002268CE">
        <w:rPr>
          <w:rFonts w:cs="Times New Roman"/>
          <w:szCs w:val="24"/>
        </w:rPr>
        <w:t>Based on the literature, there is a high indication that the involvement in crime among youths and adolescents is highly influenced by gender, level of education, and the use of drugs.  Thus males with no education and us</w:t>
      </w:r>
      <w:r w:rsidRPr="002268CE">
        <w:rPr>
          <w:rFonts w:cs="Times New Roman"/>
          <w:szCs w:val="24"/>
        </w:rPr>
        <w:t>ing drugs are more likely to be involved in violence to help in maintaining their lifestyle. The favorable environment integrates diverse elements that are important and focus on creating a unique system that can help ensure a higher emphasis on better ele</w:t>
      </w:r>
      <w:r w:rsidRPr="002268CE">
        <w:rPr>
          <w:rFonts w:cs="Times New Roman"/>
          <w:szCs w:val="24"/>
        </w:rPr>
        <w:t>ments that define a successful change approach. The favorable environment also includes the conducive nature of the underlying processes, which are essential and can be quickly undertaken to help control the level of commitment in meeting the needs of indi</w:t>
      </w:r>
      <w:r w:rsidRPr="002268CE">
        <w:rPr>
          <w:rFonts w:cs="Times New Roman"/>
          <w:szCs w:val="24"/>
        </w:rPr>
        <w:t xml:space="preserve">viduals within the society </w:t>
      </w:r>
      <w:r w:rsidRPr="002268CE">
        <w:rPr>
          <w:rFonts w:cs="Times New Roman"/>
          <w:szCs w:val="24"/>
        </w:rPr>
        <w:fldChar w:fldCharType="begin" w:fldLock="1"/>
      </w:r>
      <w:r w:rsidR="007F66A9" w:rsidRPr="002268CE">
        <w:rPr>
          <w:rFonts w:cs="Times New Roman"/>
          <w:szCs w:val="24"/>
        </w:rPr>
        <w:instrText>ADDIN CSL_CITATION {"citationItems":[{"id":"ITEM-1","itemData":{"DOI":"10.4324/9780429455391-5","abstract":"“Opportunity makes the thief” is a saying that emphasizes one thing: crime requires not only the presence of a willing offender but also an opportunity. Based on this notion, even the most motivated offender cannot commit a crime unless he sees an opportunity to do so. The concept of opportunity is therefore important in explaining why crime incidents occur across persons and their property. Routine activity theory, proposed by Lawrence E. Cohen and Marcus Felson, offers an account of how opportunities for crime arise through the day-to-day activities carried out by individuals to meet their needs. Individuals have different routines of life—traveling to and from work, going to school or attending religious functions, shopping, recreating, communicating via various electronic technologies, etc.—and these variations determine the likelihood of when and where a crime will be committed and who or what is the victim. This article examines theoretical and methodological issues relevant to testing routine activity theory and reviews major empirical findings from the extant literature.","author":[{"dropping-particle":"","family":"Andresen","given":"Martin A.","non-dropping-particle":"","parse-names":false,"suffix":""},{"dropping-particle":"","family":"Andresen","given":"Martin A.","non-dropping-particle":"","parse-names":false,"suffix":""}],"container-title":"Environmental Criminology","id":"ITEM-1","issued":{"date-parts":[["2019"]]},"title":"Routine activity theory","type":"chapter"},"uris":["http://www.mendeley.com/documents/?uuid=ad18bb4e-b978-4850-91d7-dd963520796e","http://www.mendeley.com/documents/?uuid=d3664bb0-c3ce-424b-8ea3-880c887727c6"]}],"mendeley":{"formattedCitation":"(Andresen &amp; Andresen, 2019)","manualFormatting":"(Andresen &amp; Andresen, 2019)","plainTextFormattedCitation":"(Andresen &amp; Andresen, 2019)","previouslyFormattedCitation":"(Andresen &amp; Andresen, 2019)"},"properties":{"noteIndex":0},"schema":"https://github.com/citation-style-language/schema/raw/master/csl-citation.json"}</w:instrText>
      </w:r>
      <w:r w:rsidRPr="002268CE">
        <w:rPr>
          <w:rFonts w:cs="Times New Roman"/>
          <w:szCs w:val="24"/>
        </w:rPr>
        <w:fldChar w:fldCharType="separate"/>
      </w:r>
      <w:r w:rsidRPr="002268CE">
        <w:rPr>
          <w:rFonts w:cs="Times New Roman"/>
          <w:noProof/>
          <w:szCs w:val="24"/>
        </w:rPr>
        <w:t>(Andresen &amp; Andresen, 2019)</w:t>
      </w:r>
      <w:r w:rsidRPr="002268CE">
        <w:rPr>
          <w:rFonts w:cs="Times New Roman"/>
          <w:szCs w:val="24"/>
        </w:rPr>
        <w:fldChar w:fldCharType="end"/>
      </w:r>
      <w:r w:rsidRPr="002268CE">
        <w:rPr>
          <w:rFonts w:cs="Times New Roman"/>
          <w:szCs w:val="24"/>
        </w:rPr>
        <w:t>. Offenders require something that the victim has, but the law enforcement officers focus on control any violation of</w:t>
      </w:r>
      <w:r w:rsidRPr="002268CE">
        <w:rPr>
          <w:rFonts w:cs="Times New Roman"/>
          <w:szCs w:val="24"/>
        </w:rPr>
        <w:t xml:space="preserve"> the law. In such a situation, there is a clear emphasis on better processes that can be undertaken to create a highly diverse environment for a successful change approach.</w:t>
      </w:r>
    </w:p>
    <w:p w14:paraId="36960CEE" w14:textId="3BE7F86C" w:rsidR="00F3432A" w:rsidRPr="0084174B" w:rsidRDefault="003C431C" w:rsidP="0084174B">
      <w:pPr>
        <w:pStyle w:val="Heading1"/>
        <w:spacing w:line="480" w:lineRule="auto"/>
        <w:jc w:val="center"/>
        <w:rPr>
          <w:rFonts w:ascii="Times New Roman" w:hAnsi="Times New Roman" w:cs="Times New Roman"/>
          <w:b/>
          <w:bCs/>
          <w:color w:val="auto"/>
          <w:sz w:val="24"/>
          <w:szCs w:val="24"/>
        </w:rPr>
      </w:pPr>
      <w:bookmarkStart w:id="8" w:name="_Toc25509827"/>
      <w:r w:rsidRPr="0084174B">
        <w:rPr>
          <w:rFonts w:ascii="Times New Roman" w:hAnsi="Times New Roman" w:cs="Times New Roman"/>
          <w:b/>
          <w:bCs/>
          <w:color w:val="auto"/>
          <w:sz w:val="24"/>
          <w:szCs w:val="24"/>
        </w:rPr>
        <w:t>Methods</w:t>
      </w:r>
      <w:bookmarkEnd w:id="8"/>
    </w:p>
    <w:p w14:paraId="2F069512" w14:textId="13412CB7" w:rsidR="00F3432A" w:rsidRPr="0084174B" w:rsidRDefault="003C431C" w:rsidP="0084174B">
      <w:pPr>
        <w:pStyle w:val="Heading1"/>
        <w:spacing w:line="480" w:lineRule="auto"/>
        <w:rPr>
          <w:rFonts w:ascii="Times New Roman" w:hAnsi="Times New Roman" w:cs="Times New Roman"/>
          <w:b/>
          <w:bCs/>
          <w:color w:val="auto"/>
          <w:sz w:val="24"/>
          <w:szCs w:val="24"/>
        </w:rPr>
      </w:pPr>
      <w:bookmarkStart w:id="9" w:name="_Toc25509828"/>
      <w:r w:rsidRPr="0084174B">
        <w:rPr>
          <w:rFonts w:ascii="Times New Roman" w:hAnsi="Times New Roman" w:cs="Times New Roman"/>
          <w:b/>
          <w:bCs/>
          <w:color w:val="auto"/>
          <w:sz w:val="24"/>
          <w:szCs w:val="24"/>
        </w:rPr>
        <w:t>Research design</w:t>
      </w:r>
      <w:bookmarkEnd w:id="9"/>
      <w:r w:rsidRPr="0084174B">
        <w:rPr>
          <w:rFonts w:ascii="Times New Roman" w:hAnsi="Times New Roman" w:cs="Times New Roman"/>
          <w:b/>
          <w:bCs/>
          <w:color w:val="auto"/>
          <w:sz w:val="24"/>
          <w:szCs w:val="24"/>
        </w:rPr>
        <w:t xml:space="preserve"> </w:t>
      </w:r>
    </w:p>
    <w:p w14:paraId="465D313C" w14:textId="50D1BDE2" w:rsidR="00F3432A" w:rsidRPr="002268CE" w:rsidRDefault="003C431C" w:rsidP="00F01D93">
      <w:pPr>
        <w:spacing w:line="480" w:lineRule="auto"/>
        <w:ind w:firstLine="720"/>
        <w:jc w:val="both"/>
        <w:rPr>
          <w:rFonts w:cs="Times New Roman"/>
          <w:szCs w:val="24"/>
        </w:rPr>
      </w:pPr>
      <w:r w:rsidRPr="002268CE">
        <w:rPr>
          <w:rFonts w:cs="Times New Roman"/>
          <w:szCs w:val="24"/>
        </w:rPr>
        <w:t>Research design provides a key emphasis on essential techn</w:t>
      </w:r>
      <w:r w:rsidRPr="002268CE">
        <w:rPr>
          <w:rFonts w:cs="Times New Roman"/>
          <w:szCs w:val="24"/>
        </w:rPr>
        <w:t xml:space="preserve">iques that help </w:t>
      </w:r>
      <w:r w:rsidR="00DE6D5A" w:rsidRPr="002268CE">
        <w:rPr>
          <w:rFonts w:cs="Times New Roman"/>
          <w:szCs w:val="24"/>
        </w:rPr>
        <w:t>identify</w:t>
      </w:r>
      <w:r w:rsidRPr="002268CE">
        <w:rPr>
          <w:rFonts w:cs="Times New Roman"/>
          <w:szCs w:val="24"/>
        </w:rPr>
        <w:t xml:space="preserve"> better processes that need to be investigated based on the existing research objective. The study will utilize a descriptive cross-sectional survey. A cross-sectional research design is essential because it </w:t>
      </w:r>
      <w:r w:rsidR="005B0A46" w:rsidRPr="002268CE">
        <w:rPr>
          <w:rFonts w:cs="Times New Roman"/>
          <w:szCs w:val="24"/>
        </w:rPr>
        <w:t>p</w:t>
      </w:r>
      <w:r w:rsidRPr="002268CE">
        <w:rPr>
          <w:rFonts w:cs="Times New Roman"/>
          <w:szCs w:val="24"/>
        </w:rPr>
        <w:t>rovides the cause and e</w:t>
      </w:r>
      <w:r w:rsidRPr="002268CE">
        <w:rPr>
          <w:rFonts w:cs="Times New Roman"/>
          <w:szCs w:val="24"/>
        </w:rPr>
        <w:t>ffects of a given situation.  This approach focuses on collecting data at one point in time</w:t>
      </w:r>
      <w:r w:rsidR="00DB4D05" w:rsidRPr="002268CE">
        <w:rPr>
          <w:rFonts w:cs="Times New Roman"/>
          <w:szCs w:val="24"/>
        </w:rPr>
        <w:t xml:space="preserve"> </w:t>
      </w:r>
      <w:r w:rsidR="00DB4D05" w:rsidRPr="002268CE">
        <w:rPr>
          <w:rFonts w:cs="Times New Roman"/>
          <w:szCs w:val="24"/>
        </w:rPr>
        <w:fldChar w:fldCharType="begin" w:fldLock="1"/>
      </w:r>
      <w:r w:rsidR="00DB4D05" w:rsidRPr="002268CE">
        <w:rPr>
          <w:rFonts w:cs="Times New Roman"/>
          <w:szCs w:val="24"/>
        </w:rPr>
        <w:instrText>ADDIN CSL_CITATION {"citationItems":[{"id":"ITEM-1","itemData":{"DOI":"10.1017/9781108656184.003","ISBN":"9781108656184","abstract":"I begin this chapter with an overview of research methodology as an essential part of investigating and creating knowledge about social problems. I argue that research methods emerge from and support different theoretical traditions in social problems. Quantitative and qualitative methods are then introduced and compared in the context of their shared emphasis on empirical research. I then describe three major data collection methods used in the social sciences: survey interviews, in-depth interviews, and ethnography. Each method is discussed in terms of its conceptual framework and its approach to data collection and analysis.","author":[{"dropping-particle":"","family":"Marvasti","given":"Amir","non-dropping-particle":"","parse-names":false,"suffix":""}],"container-title":"The Cambridge Handbook of Social Problems","id":"ITEM-1","issued":{"date-parts":[["2018"]]},"title":"Research methods","type":"chapter"},"uris":["http://www.mendeley.com/documents/?uuid=7e50122c-4853-491b-9711-da652ff544f3"]}],"mendeley":{"formattedCitation":"(Marvasti, 2018)","plainTextFormattedCitation":"(Marvasti, 2018)","previouslyFormattedCitation":"(Marvasti, 2018)"},"properties":{"noteIndex":0},"schema":"https://github.com/citation-style-language/schema/raw/master/csl-citation.json"}</w:instrText>
      </w:r>
      <w:r w:rsidR="00DB4D05" w:rsidRPr="002268CE">
        <w:rPr>
          <w:rFonts w:cs="Times New Roman"/>
          <w:szCs w:val="24"/>
        </w:rPr>
        <w:fldChar w:fldCharType="separate"/>
      </w:r>
      <w:r w:rsidR="00DB4D05" w:rsidRPr="002268CE">
        <w:rPr>
          <w:rFonts w:cs="Times New Roman"/>
          <w:noProof/>
          <w:szCs w:val="24"/>
        </w:rPr>
        <w:t>(Marvasti, 2018)</w:t>
      </w:r>
      <w:r w:rsidR="00DB4D05" w:rsidRPr="002268CE">
        <w:rPr>
          <w:rFonts w:cs="Times New Roman"/>
          <w:szCs w:val="24"/>
        </w:rPr>
        <w:fldChar w:fldCharType="end"/>
      </w:r>
      <w:r w:rsidRPr="002268CE">
        <w:rPr>
          <w:rFonts w:cs="Times New Roman"/>
          <w:szCs w:val="24"/>
        </w:rPr>
        <w:t xml:space="preserve">. A higher commitment to better processes helps understand key measures that define a greater emphasis on </w:t>
      </w:r>
      <w:r w:rsidR="007069CF" w:rsidRPr="002268CE">
        <w:rPr>
          <w:rFonts w:cs="Times New Roman"/>
          <w:szCs w:val="24"/>
        </w:rPr>
        <w:t>critical processes that need to be adapted to creating a significant focus on better and accurate results.</w:t>
      </w:r>
    </w:p>
    <w:p w14:paraId="7B3988FF" w14:textId="04050A79" w:rsidR="007069CF" w:rsidRPr="0084174B" w:rsidRDefault="003C431C" w:rsidP="0084174B">
      <w:pPr>
        <w:pStyle w:val="Heading2"/>
        <w:spacing w:line="480" w:lineRule="auto"/>
        <w:rPr>
          <w:rFonts w:ascii="Times New Roman" w:hAnsi="Times New Roman" w:cs="Times New Roman"/>
          <w:b/>
          <w:bCs/>
          <w:color w:val="auto"/>
          <w:sz w:val="24"/>
          <w:szCs w:val="24"/>
        </w:rPr>
      </w:pPr>
      <w:bookmarkStart w:id="10" w:name="_Toc25509829"/>
      <w:r w:rsidRPr="0084174B">
        <w:rPr>
          <w:rFonts w:ascii="Times New Roman" w:hAnsi="Times New Roman" w:cs="Times New Roman"/>
          <w:b/>
          <w:bCs/>
          <w:color w:val="auto"/>
          <w:sz w:val="24"/>
          <w:szCs w:val="24"/>
        </w:rPr>
        <w:t>Target population</w:t>
      </w:r>
      <w:bookmarkEnd w:id="10"/>
      <w:r w:rsidRPr="0084174B">
        <w:rPr>
          <w:rFonts w:ascii="Times New Roman" w:hAnsi="Times New Roman" w:cs="Times New Roman"/>
          <w:b/>
          <w:bCs/>
          <w:color w:val="auto"/>
          <w:sz w:val="24"/>
          <w:szCs w:val="24"/>
        </w:rPr>
        <w:t xml:space="preserve"> </w:t>
      </w:r>
    </w:p>
    <w:p w14:paraId="506F7FD4" w14:textId="5CD8E5FA" w:rsidR="007069CF" w:rsidRPr="002268CE" w:rsidRDefault="003C431C" w:rsidP="00F01D93">
      <w:pPr>
        <w:spacing w:line="480" w:lineRule="auto"/>
        <w:ind w:firstLine="720"/>
        <w:jc w:val="both"/>
        <w:rPr>
          <w:rFonts w:cs="Times New Roman"/>
          <w:szCs w:val="24"/>
        </w:rPr>
      </w:pPr>
      <w:r w:rsidRPr="002268CE">
        <w:rPr>
          <w:rFonts w:cs="Times New Roman"/>
          <w:szCs w:val="24"/>
        </w:rPr>
        <w:t xml:space="preserve">The </w:t>
      </w:r>
      <w:r w:rsidR="005B0A46" w:rsidRPr="002268CE">
        <w:rPr>
          <w:rFonts w:cs="Times New Roman"/>
          <w:szCs w:val="24"/>
        </w:rPr>
        <w:t>target population will target individuals from low-income settings where there are higher crime rates based on the Federal Bureau of Investigation's Uniform Crime Reporting across significant towns in the United States.</w:t>
      </w:r>
    </w:p>
    <w:p w14:paraId="1A31DE9A" w14:textId="33FDC880" w:rsidR="005B0A46" w:rsidRPr="0084174B" w:rsidRDefault="003C431C" w:rsidP="0084174B">
      <w:pPr>
        <w:pStyle w:val="Heading2"/>
        <w:spacing w:line="480" w:lineRule="auto"/>
        <w:rPr>
          <w:rFonts w:ascii="Times New Roman" w:hAnsi="Times New Roman" w:cs="Times New Roman"/>
          <w:b/>
          <w:bCs/>
          <w:color w:val="auto"/>
          <w:sz w:val="24"/>
          <w:szCs w:val="24"/>
        </w:rPr>
      </w:pPr>
      <w:bookmarkStart w:id="11" w:name="_Toc25509830"/>
      <w:r w:rsidRPr="0084174B">
        <w:rPr>
          <w:rFonts w:ascii="Times New Roman" w:hAnsi="Times New Roman" w:cs="Times New Roman"/>
          <w:b/>
          <w:bCs/>
          <w:color w:val="auto"/>
          <w:sz w:val="24"/>
          <w:szCs w:val="24"/>
        </w:rPr>
        <w:t>Sampling</w:t>
      </w:r>
      <w:bookmarkEnd w:id="11"/>
      <w:r w:rsidRPr="0084174B">
        <w:rPr>
          <w:rFonts w:ascii="Times New Roman" w:hAnsi="Times New Roman" w:cs="Times New Roman"/>
          <w:b/>
          <w:bCs/>
          <w:color w:val="auto"/>
          <w:sz w:val="24"/>
          <w:szCs w:val="24"/>
        </w:rPr>
        <w:t xml:space="preserve"> </w:t>
      </w:r>
    </w:p>
    <w:p w14:paraId="0AE4093C" w14:textId="37C4AB69" w:rsidR="005B0A46" w:rsidRPr="002268CE" w:rsidRDefault="003C431C" w:rsidP="00F01D93">
      <w:pPr>
        <w:spacing w:line="480" w:lineRule="auto"/>
        <w:ind w:firstLine="720"/>
        <w:jc w:val="both"/>
        <w:rPr>
          <w:rFonts w:cs="Times New Roman"/>
          <w:szCs w:val="24"/>
        </w:rPr>
      </w:pPr>
      <w:r w:rsidRPr="002268CE">
        <w:rPr>
          <w:rFonts w:cs="Times New Roman"/>
          <w:szCs w:val="24"/>
        </w:rPr>
        <w:t>The sampling technique allows for</w:t>
      </w:r>
      <w:r w:rsidRPr="002268CE">
        <w:rPr>
          <w:rFonts w:cs="Times New Roman"/>
          <w:szCs w:val="24"/>
        </w:rPr>
        <w:t xml:space="preserve"> a greater understanding of the target population. The best sampling method that will be utilized in this case provides a specific assessment on better concepts that help define better aspects that establish a strong focus on the sample population and high</w:t>
      </w:r>
      <w:r w:rsidRPr="002268CE">
        <w:rPr>
          <w:rFonts w:cs="Times New Roman"/>
          <w:szCs w:val="24"/>
        </w:rPr>
        <w:t>er management of essential elements that help maintain a unique level of engagement. A simple random sampling technique is the most important in this case, considering that it helps provide a stronger emphasis on specific concepts that define a healthy lev</w:t>
      </w:r>
      <w:r w:rsidRPr="002268CE">
        <w:rPr>
          <w:rFonts w:cs="Times New Roman"/>
          <w:szCs w:val="24"/>
        </w:rPr>
        <w:t>el of organizational commitment. There is a need to provide a unique system that helps provide a stronger understanding of essential elements that define better results. Simple random sampling is appropriate in this case because of the large sample while a</w:t>
      </w:r>
      <w:r w:rsidRPr="002268CE">
        <w:rPr>
          <w:rFonts w:cs="Times New Roman"/>
          <w:szCs w:val="24"/>
        </w:rPr>
        <w:t>lso ensuring that every eligible participant in the target population has an equal chance of being selected, thus reducing the degree of bias</w:t>
      </w:r>
      <w:r w:rsidR="00DB4D05" w:rsidRPr="002268CE">
        <w:rPr>
          <w:rFonts w:cs="Times New Roman"/>
          <w:szCs w:val="24"/>
        </w:rPr>
        <w:t xml:space="preserve"> </w:t>
      </w:r>
      <w:r w:rsidR="00DB4D05" w:rsidRPr="002268CE">
        <w:rPr>
          <w:rFonts w:cs="Times New Roman"/>
          <w:szCs w:val="24"/>
        </w:rPr>
        <w:fldChar w:fldCharType="begin" w:fldLock="1"/>
      </w:r>
      <w:r w:rsidR="00773079" w:rsidRPr="002268CE">
        <w:rPr>
          <w:rFonts w:cs="Times New Roman"/>
          <w:szCs w:val="24"/>
        </w:rPr>
        <w:instrText>ADDIN CSL_CITATION {"citationItems":[{"id":"ITEM-1","itemData":{"DOI":"10.7748/ns.29.32.41.e8858","ISSN":"20479018","PMID":"21209428","abstract":"Mixed methods research involves the use of qualitative and quantitative data in a single research project. It represents an alternative methodological approach, combining qualitative and quantitative research approaches, which enables nurse researchers to explore complex phenomena in detail. This article provides a practical overview of mixed methods research and its application in nursing, to guide the novice researcher considering a mixed methods research project.","author":[{"dropping-particle":"","family":"Halcomb","given":"Elizabeth","non-dropping-particle":"","parse-names":false,"suffix":""},{"dropping-particle":"","family":"Hickman","given":"Louise","non-dropping-particle":"","parse-names":false,"suffix":""}],"container-title":"Nursing standard (Royal College of Nursing (Great Britain) : 1987)","id":"ITEM-1","issued":{"date-parts":[["2015"]]},"title":"Mixed methods research","type":"article"},"uris":["http://www.mendeley.com/documents/?uuid=0557467b-f50d-4c76-b756-13ae053093b6"]}],"mendeley":{"formattedCitation":"(Halcomb &amp; Hickman, 2015)","plainTextFormattedCitation":"(Halcomb &amp; Hickman, 2015)","previouslyFormattedCitation":"(Halcomb &amp; Hickman, 2015)"},"properties":{"noteIndex":0},"schema":"https://github.com/citation-style-language/schema/raw/master/csl-citation.json"}</w:instrText>
      </w:r>
      <w:r w:rsidR="00DB4D05" w:rsidRPr="002268CE">
        <w:rPr>
          <w:rFonts w:cs="Times New Roman"/>
          <w:szCs w:val="24"/>
        </w:rPr>
        <w:fldChar w:fldCharType="separate"/>
      </w:r>
      <w:r w:rsidR="00DB4D05" w:rsidRPr="002268CE">
        <w:rPr>
          <w:rFonts w:cs="Times New Roman"/>
          <w:noProof/>
          <w:szCs w:val="24"/>
        </w:rPr>
        <w:t>(Halcomb &amp; Hickman, 2015)</w:t>
      </w:r>
      <w:r w:rsidR="00DB4D05" w:rsidRPr="002268CE">
        <w:rPr>
          <w:rFonts w:cs="Times New Roman"/>
          <w:szCs w:val="24"/>
        </w:rPr>
        <w:fldChar w:fldCharType="end"/>
      </w:r>
      <w:r w:rsidRPr="002268CE">
        <w:rPr>
          <w:rFonts w:cs="Times New Roman"/>
          <w:szCs w:val="24"/>
        </w:rPr>
        <w:t>.</w:t>
      </w:r>
    </w:p>
    <w:p w14:paraId="2CC8BE6C" w14:textId="6F045A31" w:rsidR="005B0A46" w:rsidRPr="0084174B" w:rsidRDefault="003C431C" w:rsidP="0084174B">
      <w:pPr>
        <w:pStyle w:val="Heading2"/>
        <w:spacing w:line="480" w:lineRule="auto"/>
        <w:rPr>
          <w:rFonts w:ascii="Times New Roman" w:hAnsi="Times New Roman" w:cs="Times New Roman"/>
          <w:b/>
          <w:bCs/>
          <w:color w:val="auto"/>
          <w:sz w:val="24"/>
          <w:szCs w:val="24"/>
        </w:rPr>
      </w:pPr>
      <w:bookmarkStart w:id="12" w:name="_Toc25509831"/>
      <w:r w:rsidRPr="0084174B">
        <w:rPr>
          <w:rFonts w:ascii="Times New Roman" w:hAnsi="Times New Roman" w:cs="Times New Roman"/>
          <w:b/>
          <w:bCs/>
          <w:color w:val="auto"/>
          <w:sz w:val="24"/>
          <w:szCs w:val="24"/>
        </w:rPr>
        <w:t>Sample size</w:t>
      </w:r>
      <w:bookmarkEnd w:id="12"/>
      <w:r w:rsidRPr="0084174B">
        <w:rPr>
          <w:rFonts w:ascii="Times New Roman" w:hAnsi="Times New Roman" w:cs="Times New Roman"/>
          <w:b/>
          <w:bCs/>
          <w:color w:val="auto"/>
          <w:sz w:val="24"/>
          <w:szCs w:val="24"/>
        </w:rPr>
        <w:t xml:space="preserve"> </w:t>
      </w:r>
    </w:p>
    <w:p w14:paraId="1504FCE5" w14:textId="1D7F1A9F" w:rsidR="005B0A46" w:rsidRPr="002268CE" w:rsidRDefault="003C431C" w:rsidP="00F01D93">
      <w:pPr>
        <w:spacing w:line="480" w:lineRule="auto"/>
        <w:ind w:firstLine="720"/>
        <w:jc w:val="both"/>
        <w:rPr>
          <w:rFonts w:cs="Times New Roman"/>
          <w:szCs w:val="24"/>
        </w:rPr>
      </w:pPr>
      <w:r w:rsidRPr="002268CE">
        <w:rPr>
          <w:rFonts w:cs="Times New Roman"/>
          <w:szCs w:val="24"/>
        </w:rPr>
        <w:t>The sample size provides a better representation of the underlying concepts which help identify specific factors that can provide a strong basis for better represe</w:t>
      </w:r>
      <w:r w:rsidRPr="002268CE">
        <w:rPr>
          <w:rFonts w:cs="Times New Roman"/>
          <w:szCs w:val="24"/>
        </w:rPr>
        <w:t>ntation. Ensuring that the sample population is a representative of the total population will provide a higher understanding of better processes that define a higher emphasis on the need for accurate results. Therefore the study will employ Fischer's sampl</w:t>
      </w:r>
      <w:r w:rsidRPr="002268CE">
        <w:rPr>
          <w:rFonts w:cs="Times New Roman"/>
          <w:szCs w:val="24"/>
        </w:rPr>
        <w:t>e size formula</w:t>
      </w:r>
      <w:r w:rsidR="00773079" w:rsidRPr="002268CE">
        <w:rPr>
          <w:rFonts w:cs="Times New Roman"/>
          <w:szCs w:val="24"/>
        </w:rPr>
        <w:t xml:space="preserve"> </w:t>
      </w:r>
      <w:r w:rsidR="00773079" w:rsidRPr="002268CE">
        <w:rPr>
          <w:rFonts w:cs="Times New Roman"/>
          <w:szCs w:val="24"/>
        </w:rPr>
        <w:fldChar w:fldCharType="begin" w:fldLock="1"/>
      </w:r>
      <w:r w:rsidR="00773079" w:rsidRPr="002268CE">
        <w:rPr>
          <w:rFonts w:cs="Times New Roman"/>
          <w:szCs w:val="24"/>
        </w:rPr>
        <w:instrText>ADDIN CSL_CITATION {"citationItems":[{"id":"ITEM-1","itemData":{"DOI":"10.4135/9781412983907.n1727","abstract":"Presents formulae for the calculation of sample sizes for infinite and for finite populations.","author":[{"dropping-particle":"","family":"Vogt","given":"W.","non-dropping-particle":"","parse-names":false,"suffix":""}],"container-title":"Dictionary of Statistics &amp; Methodology","id":"ITEM-1","issued":{"date-parts":[["2015"]]},"title":"Sample Size Formulas","type":"chapter"},"uris":["http://www.mendeley.com/documents/?uuid=ee07706d-a266-4029-bfae-3a74762d1fde","http://www.mendeley.com/documents/?uuid=2b32ff81-e98b-4573-8cc0-788a86851818"]}],"mendeley":{"formattedCitation":"(Vogt, 2015)","plainTextFormattedCitation":"(Vogt, 2015)","previouslyFormattedCitation":"(Vogt, 2015)"},"properties":{"noteIndex":0},"schema":"https://github.com/citation-style-language/schema/raw/master/csl-citation.json"}</w:instrText>
      </w:r>
      <w:r w:rsidR="00773079" w:rsidRPr="002268CE">
        <w:rPr>
          <w:rFonts w:cs="Times New Roman"/>
          <w:szCs w:val="24"/>
        </w:rPr>
        <w:fldChar w:fldCharType="separate"/>
      </w:r>
      <w:r w:rsidR="00773079" w:rsidRPr="002268CE">
        <w:rPr>
          <w:rFonts w:cs="Times New Roman"/>
          <w:noProof/>
          <w:szCs w:val="24"/>
        </w:rPr>
        <w:t>(Vogt, 2015)</w:t>
      </w:r>
      <w:r w:rsidR="00773079" w:rsidRPr="002268CE">
        <w:rPr>
          <w:rFonts w:cs="Times New Roman"/>
          <w:szCs w:val="24"/>
        </w:rPr>
        <w:fldChar w:fldCharType="end"/>
      </w:r>
      <w:r w:rsidR="00773079" w:rsidRPr="002268CE">
        <w:rPr>
          <w:rFonts w:cs="Times New Roman"/>
          <w:szCs w:val="24"/>
        </w:rPr>
        <w:t>.</w:t>
      </w:r>
    </w:p>
    <w:p w14:paraId="2A4393B8" w14:textId="167E5449" w:rsidR="005B0A46" w:rsidRPr="002268CE" w:rsidRDefault="003C431C" w:rsidP="00F01D93">
      <w:pPr>
        <w:spacing w:line="480" w:lineRule="auto"/>
        <w:ind w:firstLine="720"/>
        <w:jc w:val="both"/>
        <w:rPr>
          <w:rFonts w:cs="Times New Roman"/>
          <w:szCs w:val="24"/>
        </w:rPr>
      </w:pPr>
      <m:oMathPara>
        <m:oMath>
          <m:r>
            <w:rPr>
              <w:rFonts w:ascii="Cambria Math" w:hAnsi="Cambria Math" w:cs="Times New Roman"/>
              <w:szCs w:val="24"/>
            </w:rPr>
            <m:t>n</m:t>
          </m:r>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Z</m:t>
              </m:r>
            </m:e>
            <m:sup>
              <m:r>
                <w:rPr>
                  <w:rFonts w:ascii="Cambria Math" w:hAnsi="Cambria Math" w:cs="Times New Roman"/>
                  <w:szCs w:val="24"/>
                </w:rPr>
                <m:t>2</m:t>
              </m:r>
            </m:sup>
          </m:sSup>
          <m:r>
            <w:rPr>
              <w:rFonts w:ascii="Cambria Math" w:hAnsi="Cambria Math" w:cs="Times New Roman"/>
              <w:szCs w:val="24"/>
            </w:rPr>
            <m:t>P</m:t>
          </m:r>
          <m:f>
            <m:fPr>
              <m:ctrlPr>
                <w:rPr>
                  <w:rFonts w:ascii="Cambria Math" w:hAnsi="Cambria Math" w:cs="Times New Roman"/>
                  <w:i/>
                  <w:szCs w:val="24"/>
                </w:rPr>
              </m:ctrlPr>
            </m:fPr>
            <m:num>
              <m:d>
                <m:dPr>
                  <m:ctrlPr>
                    <w:rPr>
                      <w:rFonts w:ascii="Cambria Math" w:hAnsi="Cambria Math" w:cs="Times New Roman"/>
                      <w:i/>
                      <w:szCs w:val="24"/>
                    </w:rPr>
                  </m:ctrlPr>
                </m:dPr>
                <m:e>
                  <m:r>
                    <w:rPr>
                      <w:rFonts w:ascii="Cambria Math" w:hAnsi="Cambria Math" w:cs="Times New Roman"/>
                      <w:szCs w:val="24"/>
                    </w:rPr>
                    <m:t>1-</m:t>
                  </m:r>
                  <m:r>
                    <w:rPr>
                      <w:rFonts w:ascii="Cambria Math" w:hAnsi="Cambria Math" w:cs="Times New Roman"/>
                      <w:szCs w:val="24"/>
                    </w:rPr>
                    <m:t>P</m:t>
                  </m:r>
                </m:e>
              </m:d>
            </m:num>
            <m:den>
              <m:sSup>
                <m:sSupPr>
                  <m:ctrlPr>
                    <w:rPr>
                      <w:rFonts w:ascii="Cambria Math" w:hAnsi="Cambria Math" w:cs="Times New Roman"/>
                      <w:i/>
                      <w:szCs w:val="24"/>
                    </w:rPr>
                  </m:ctrlPr>
                </m:sSupPr>
                <m:e>
                  <m:r>
                    <w:rPr>
                      <w:rFonts w:ascii="Cambria Math" w:hAnsi="Cambria Math" w:cs="Times New Roman"/>
                      <w:szCs w:val="24"/>
                    </w:rPr>
                    <m:t>d</m:t>
                  </m:r>
                </m:e>
                <m:sup>
                  <m:r>
                    <w:rPr>
                      <w:rFonts w:ascii="Cambria Math" w:hAnsi="Cambria Math" w:cs="Times New Roman"/>
                      <w:szCs w:val="24"/>
                    </w:rPr>
                    <m:t>2</m:t>
                  </m:r>
                </m:sup>
              </m:sSup>
            </m:den>
          </m:f>
        </m:oMath>
      </m:oMathPara>
    </w:p>
    <w:p w14:paraId="7D86CC56" w14:textId="77777777" w:rsidR="005B0A46" w:rsidRPr="002268CE" w:rsidRDefault="003C431C" w:rsidP="00F01D93">
      <w:pPr>
        <w:spacing w:line="480" w:lineRule="auto"/>
        <w:ind w:firstLine="720"/>
        <w:jc w:val="both"/>
        <w:rPr>
          <w:rFonts w:cs="Times New Roman"/>
          <w:szCs w:val="24"/>
        </w:rPr>
      </w:pPr>
      <w:r w:rsidRPr="002268CE">
        <w:rPr>
          <w:rFonts w:cs="Times New Roman"/>
          <w:szCs w:val="24"/>
        </w:rPr>
        <w:t xml:space="preserve">Z- Is the corresponding confidence level (i.e., 1.96 for </w:t>
      </w:r>
      <w:r w:rsidRPr="002268CE">
        <w:rPr>
          <w:rFonts w:cs="Times New Roman"/>
          <w:szCs w:val="24"/>
        </w:rPr>
        <w:t>95% confidence interval)</w:t>
      </w:r>
    </w:p>
    <w:p w14:paraId="3759FEEC" w14:textId="4E9704A5" w:rsidR="005B0A46" w:rsidRPr="002268CE" w:rsidRDefault="003C431C" w:rsidP="00F01D93">
      <w:pPr>
        <w:spacing w:line="480" w:lineRule="auto"/>
        <w:ind w:firstLine="720"/>
        <w:jc w:val="both"/>
        <w:rPr>
          <w:rFonts w:cs="Times New Roman"/>
          <w:szCs w:val="24"/>
        </w:rPr>
      </w:pPr>
      <w:r w:rsidRPr="002268CE">
        <w:rPr>
          <w:rFonts w:cs="Times New Roman"/>
          <w:szCs w:val="24"/>
        </w:rPr>
        <w:t>d- Is the margin of error (5%)</w:t>
      </w:r>
    </w:p>
    <w:p w14:paraId="12956AFF" w14:textId="77777777" w:rsidR="005B0A46" w:rsidRPr="002268CE" w:rsidRDefault="003C431C" w:rsidP="00F01D93">
      <w:pPr>
        <w:spacing w:line="480" w:lineRule="auto"/>
        <w:ind w:firstLine="720"/>
        <w:jc w:val="both"/>
        <w:rPr>
          <w:rFonts w:cs="Times New Roman"/>
          <w:szCs w:val="24"/>
        </w:rPr>
      </w:pPr>
      <w:r w:rsidRPr="002268CE">
        <w:rPr>
          <w:rFonts w:cs="Times New Roman"/>
          <w:szCs w:val="24"/>
        </w:rPr>
        <w:t>p- Is the estimated value for the proportion of a sample that has the condition of interest (0.5)</w:t>
      </w:r>
    </w:p>
    <w:p w14:paraId="09366227" w14:textId="506D6190" w:rsidR="005B0A46" w:rsidRPr="002268CE" w:rsidRDefault="003C431C" w:rsidP="00F01D93">
      <w:pPr>
        <w:spacing w:line="480" w:lineRule="auto"/>
        <w:ind w:firstLine="720"/>
        <w:jc w:val="both"/>
        <w:rPr>
          <w:rFonts w:cs="Times New Roman"/>
          <w:szCs w:val="24"/>
        </w:rPr>
      </w:pPr>
      <m:oMathPara>
        <m:oMath>
          <m:r>
            <w:rPr>
              <w:rFonts w:ascii="Cambria Math" w:hAnsi="Cambria Math" w:cs="Times New Roman"/>
              <w:szCs w:val="24"/>
            </w:rPr>
            <m:t>n</m:t>
          </m:r>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1.</m:t>
              </m:r>
              <m:sSup>
                <m:sSupPr>
                  <m:ctrlPr>
                    <w:rPr>
                      <w:rFonts w:ascii="Cambria Math" w:hAnsi="Cambria Math" w:cs="Times New Roman"/>
                      <w:i/>
                      <w:szCs w:val="24"/>
                    </w:rPr>
                  </m:ctrlPr>
                </m:sSupPr>
                <m:e>
                  <m:r>
                    <w:rPr>
                      <w:rFonts w:ascii="Cambria Math" w:hAnsi="Cambria Math" w:cs="Times New Roman"/>
                      <w:szCs w:val="24"/>
                    </w:rPr>
                    <m:t>96</m:t>
                  </m:r>
                </m:e>
                <m:sup>
                  <m:r>
                    <w:rPr>
                      <w:rFonts w:ascii="Cambria Math" w:hAnsi="Cambria Math" w:cs="Times New Roman"/>
                      <w:szCs w:val="24"/>
                    </w:rPr>
                    <m:t>2</m:t>
                  </m:r>
                </m:sup>
              </m:sSup>
              <m:r>
                <w:rPr>
                  <w:rFonts w:ascii="Cambria Math" w:hAnsi="Cambria Math" w:cs="Times New Roman"/>
                  <w:szCs w:val="24"/>
                </w:rPr>
                <m:t>P</m:t>
              </m:r>
              <m:d>
                <m:dPr>
                  <m:ctrlPr>
                    <w:rPr>
                      <w:rFonts w:ascii="Cambria Math" w:hAnsi="Cambria Math" w:cs="Times New Roman"/>
                      <w:i/>
                      <w:szCs w:val="24"/>
                    </w:rPr>
                  </m:ctrlPr>
                </m:dPr>
                <m:e>
                  <m:r>
                    <w:rPr>
                      <w:rFonts w:ascii="Cambria Math" w:hAnsi="Cambria Math" w:cs="Times New Roman"/>
                      <w:szCs w:val="24"/>
                    </w:rPr>
                    <m:t>1-</m:t>
                  </m:r>
                  <m:r>
                    <w:rPr>
                      <w:rFonts w:ascii="Cambria Math" w:hAnsi="Cambria Math" w:cs="Times New Roman"/>
                      <w:szCs w:val="24"/>
                    </w:rPr>
                    <m:t>P</m:t>
                  </m:r>
                </m:e>
              </m:d>
            </m:num>
            <m:den>
              <m:sSup>
                <m:sSupPr>
                  <m:ctrlPr>
                    <w:rPr>
                      <w:rFonts w:ascii="Cambria Math" w:hAnsi="Cambria Math" w:cs="Times New Roman"/>
                      <w:i/>
                      <w:szCs w:val="24"/>
                    </w:rPr>
                  </m:ctrlPr>
                </m:sSupPr>
                <m:e>
                  <m:r>
                    <w:rPr>
                      <w:rFonts w:ascii="Cambria Math" w:hAnsi="Cambria Math" w:cs="Times New Roman"/>
                      <w:szCs w:val="24"/>
                    </w:rPr>
                    <m:t>0.05</m:t>
                  </m:r>
                </m:e>
                <m:sup>
                  <m:r>
                    <w:rPr>
                      <w:rFonts w:ascii="Cambria Math" w:hAnsi="Cambria Math" w:cs="Times New Roman"/>
                      <w:szCs w:val="24"/>
                    </w:rPr>
                    <m:t>2</m:t>
                  </m:r>
                </m:sup>
              </m:sSup>
            </m:den>
          </m:f>
        </m:oMath>
      </m:oMathPara>
    </w:p>
    <w:p w14:paraId="06601769" w14:textId="77B5628F" w:rsidR="005B0A46" w:rsidRPr="002268CE" w:rsidRDefault="003C431C" w:rsidP="00F01D93">
      <w:pPr>
        <w:spacing w:line="480" w:lineRule="auto"/>
        <w:ind w:firstLine="720"/>
        <w:jc w:val="both"/>
        <w:rPr>
          <w:rFonts w:cs="Times New Roman"/>
          <w:szCs w:val="24"/>
        </w:rPr>
      </w:pPr>
      <m:oMathPara>
        <m:oMath>
          <m:r>
            <w:rPr>
              <w:rFonts w:ascii="Cambria Math" w:hAnsi="Cambria Math" w:cs="Times New Roman"/>
              <w:szCs w:val="24"/>
            </w:rPr>
            <m:t>n</m:t>
          </m:r>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1.</m:t>
              </m:r>
              <m:sSup>
                <m:sSupPr>
                  <m:ctrlPr>
                    <w:rPr>
                      <w:rFonts w:ascii="Cambria Math" w:hAnsi="Cambria Math" w:cs="Times New Roman"/>
                      <w:i/>
                      <w:szCs w:val="24"/>
                    </w:rPr>
                  </m:ctrlPr>
                </m:sSupPr>
                <m:e>
                  <m:r>
                    <w:rPr>
                      <w:rFonts w:ascii="Cambria Math" w:hAnsi="Cambria Math" w:cs="Times New Roman"/>
                      <w:szCs w:val="24"/>
                    </w:rPr>
                    <m:t>96</m:t>
                  </m:r>
                </m:e>
                <m:sup>
                  <m:r>
                    <w:rPr>
                      <w:rFonts w:ascii="Cambria Math" w:hAnsi="Cambria Math" w:cs="Times New Roman"/>
                      <w:szCs w:val="24"/>
                    </w:rPr>
                    <m:t>2</m:t>
                  </m:r>
                </m:sup>
              </m:sSup>
              <m:r>
                <w:rPr>
                  <w:rFonts w:ascii="Cambria Math" w:hAnsi="Cambria Math" w:cs="Times New Roman"/>
                  <w:szCs w:val="24"/>
                </w:rPr>
                <m:t xml:space="preserve"> 0.5 </m:t>
              </m:r>
              <m:d>
                <m:dPr>
                  <m:ctrlPr>
                    <w:rPr>
                      <w:rFonts w:ascii="Cambria Math" w:hAnsi="Cambria Math" w:cs="Times New Roman"/>
                      <w:i/>
                      <w:szCs w:val="24"/>
                    </w:rPr>
                  </m:ctrlPr>
                </m:dPr>
                <m:e>
                  <m:r>
                    <w:rPr>
                      <w:rFonts w:ascii="Cambria Math" w:hAnsi="Cambria Math" w:cs="Times New Roman"/>
                      <w:szCs w:val="24"/>
                    </w:rPr>
                    <m:t>1-0.5</m:t>
                  </m:r>
                </m:e>
              </m:d>
            </m:num>
            <m:den>
              <m:r>
                <w:rPr>
                  <w:rFonts w:ascii="Cambria Math" w:hAnsi="Cambria Math" w:cs="Times New Roman"/>
                  <w:szCs w:val="24"/>
                </w:rPr>
                <m:t>0.</m:t>
              </m:r>
              <m:sSup>
                <m:sSupPr>
                  <m:ctrlPr>
                    <w:rPr>
                      <w:rFonts w:ascii="Cambria Math" w:hAnsi="Cambria Math" w:cs="Times New Roman"/>
                      <w:i/>
                      <w:szCs w:val="24"/>
                    </w:rPr>
                  </m:ctrlPr>
                </m:sSupPr>
                <m:e>
                  <m:r>
                    <w:rPr>
                      <w:rFonts w:ascii="Cambria Math" w:hAnsi="Cambria Math" w:cs="Times New Roman"/>
                      <w:szCs w:val="24"/>
                    </w:rPr>
                    <m:t>05</m:t>
                  </m:r>
                </m:e>
                <m:sup>
                  <m:r>
                    <w:rPr>
                      <w:rFonts w:ascii="Cambria Math" w:hAnsi="Cambria Math" w:cs="Times New Roman"/>
                      <w:szCs w:val="24"/>
                    </w:rPr>
                    <m:t>2</m:t>
                  </m:r>
                </m:sup>
              </m:sSup>
            </m:den>
          </m:f>
        </m:oMath>
      </m:oMathPara>
    </w:p>
    <w:p w14:paraId="2F6ED530" w14:textId="2A66B1A9" w:rsidR="005B0A46" w:rsidRPr="002268CE" w:rsidRDefault="003C431C" w:rsidP="00F01D93">
      <w:pPr>
        <w:spacing w:line="480" w:lineRule="auto"/>
        <w:ind w:firstLine="720"/>
        <w:jc w:val="both"/>
        <w:rPr>
          <w:rFonts w:cs="Times New Roman"/>
          <w:szCs w:val="24"/>
        </w:rPr>
      </w:pPr>
      <m:oMathPara>
        <m:oMath>
          <m:r>
            <w:rPr>
              <w:rFonts w:ascii="Cambria Math" w:hAnsi="Cambria Math" w:cs="Times New Roman"/>
              <w:szCs w:val="24"/>
            </w:rPr>
            <m:t>n</m:t>
          </m:r>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1.</m:t>
              </m:r>
              <m:sSup>
                <m:sSupPr>
                  <m:ctrlPr>
                    <w:rPr>
                      <w:rFonts w:ascii="Cambria Math" w:hAnsi="Cambria Math" w:cs="Times New Roman"/>
                      <w:i/>
                      <w:szCs w:val="24"/>
                    </w:rPr>
                  </m:ctrlPr>
                </m:sSupPr>
                <m:e>
                  <m:r>
                    <w:rPr>
                      <w:rFonts w:ascii="Cambria Math" w:hAnsi="Cambria Math" w:cs="Times New Roman"/>
                      <w:szCs w:val="24"/>
                    </w:rPr>
                    <m:t>96</m:t>
                  </m:r>
                </m:e>
                <m:sup>
                  <m:r>
                    <w:rPr>
                      <w:rFonts w:ascii="Cambria Math" w:hAnsi="Cambria Math" w:cs="Times New Roman"/>
                      <w:szCs w:val="24"/>
                    </w:rPr>
                    <m:t>2</m:t>
                  </m:r>
                </m:sup>
              </m:sSup>
              <m:r>
                <w:rPr>
                  <w:rFonts w:ascii="Cambria Math" w:hAnsi="Cambria Math" w:cs="Times New Roman"/>
                  <w:szCs w:val="24"/>
                </w:rPr>
                <m:t xml:space="preserve"> (0.5) (0.5)</m:t>
              </m:r>
            </m:num>
            <m:den>
              <m:r>
                <w:rPr>
                  <w:rFonts w:ascii="Cambria Math" w:hAnsi="Cambria Math" w:cs="Times New Roman"/>
                  <w:szCs w:val="24"/>
                </w:rPr>
                <m:t>0.0025</m:t>
              </m:r>
            </m:den>
          </m:f>
          <m:r>
            <w:rPr>
              <w:rFonts w:ascii="Cambria Math" w:hAnsi="Cambria Math" w:cs="Times New Roman"/>
              <w:szCs w:val="24"/>
            </w:rPr>
            <m:t xml:space="preserve"> </m:t>
          </m:r>
        </m:oMath>
      </m:oMathPara>
    </w:p>
    <w:p w14:paraId="49F55533" w14:textId="181910F1" w:rsidR="005B0A46" w:rsidRPr="002268CE" w:rsidRDefault="003C431C" w:rsidP="00F01D93">
      <w:pPr>
        <w:spacing w:line="480" w:lineRule="auto"/>
        <w:ind w:firstLine="720"/>
        <w:jc w:val="both"/>
        <w:rPr>
          <w:rFonts w:cs="Times New Roman"/>
          <w:szCs w:val="24"/>
        </w:rPr>
      </w:pPr>
      <m:oMathPara>
        <m:oMath>
          <m:r>
            <w:rPr>
              <w:rFonts w:ascii="Cambria Math" w:hAnsi="Cambria Math" w:cs="Times New Roman"/>
              <w:szCs w:val="24"/>
            </w:rPr>
            <m:t>n</m:t>
          </m:r>
          <m:r>
            <w:rPr>
              <w:rFonts w:ascii="Cambria Math" w:hAnsi="Cambria Math" w:cs="Times New Roman"/>
              <w:szCs w:val="24"/>
            </w:rPr>
            <m:t xml:space="preserve">= </m:t>
          </m:r>
          <m:f>
            <m:fPr>
              <m:ctrlPr>
                <w:rPr>
                  <w:rFonts w:ascii="Cambria Math" w:hAnsi="Cambria Math" w:cs="Times New Roman"/>
                  <w:i/>
                  <w:szCs w:val="24"/>
                </w:rPr>
              </m:ctrlPr>
            </m:fPr>
            <m:num>
              <m:r>
                <w:rPr>
                  <w:rFonts w:ascii="Cambria Math" w:hAnsi="Cambria Math" w:cs="Times New Roman"/>
                  <w:szCs w:val="24"/>
                </w:rPr>
                <m:t>0.9604</m:t>
              </m:r>
            </m:num>
            <m:den>
              <m:r>
                <w:rPr>
                  <w:rFonts w:ascii="Cambria Math" w:hAnsi="Cambria Math" w:cs="Times New Roman"/>
                  <w:szCs w:val="24"/>
                </w:rPr>
                <m:t>0.0025</m:t>
              </m:r>
            </m:den>
          </m:f>
        </m:oMath>
      </m:oMathPara>
    </w:p>
    <w:p w14:paraId="63D2594C" w14:textId="1B2A2EBB" w:rsidR="005B0A46" w:rsidRPr="002268CE" w:rsidRDefault="003C431C" w:rsidP="00F01D93">
      <w:pPr>
        <w:spacing w:line="480" w:lineRule="auto"/>
        <w:ind w:firstLine="720"/>
        <w:jc w:val="both"/>
        <w:rPr>
          <w:rFonts w:cs="Times New Roman"/>
          <w:szCs w:val="24"/>
        </w:rPr>
      </w:pPr>
      <w:r w:rsidRPr="002268CE">
        <w:rPr>
          <w:rFonts w:cs="Times New Roman"/>
          <w:szCs w:val="24"/>
        </w:rPr>
        <w:t xml:space="preserve">          </w:t>
      </w:r>
      <w:r w:rsidRPr="002268CE">
        <w:rPr>
          <w:rFonts w:cs="Times New Roman"/>
          <w:szCs w:val="24"/>
        </w:rPr>
        <w:t xml:space="preserve">                                                           </w:t>
      </w:r>
      <m:oMath>
        <m:r>
          <w:rPr>
            <w:rFonts w:ascii="Cambria Math" w:hAnsi="Cambria Math" w:cs="Times New Roman"/>
            <w:szCs w:val="24"/>
          </w:rPr>
          <m:t>n</m:t>
        </m:r>
      </m:oMath>
      <w:r w:rsidRPr="002268CE">
        <w:rPr>
          <w:rFonts w:cs="Times New Roman"/>
          <w:szCs w:val="24"/>
        </w:rPr>
        <w:t xml:space="preserve">  = 384                                                                      </w:t>
      </w:r>
    </w:p>
    <w:p w14:paraId="17B8954C" w14:textId="49E0A65A" w:rsidR="005B0A46" w:rsidRPr="002268CE" w:rsidRDefault="003C431C" w:rsidP="00F01D93">
      <w:pPr>
        <w:spacing w:line="480" w:lineRule="auto"/>
        <w:ind w:firstLine="720"/>
        <w:jc w:val="both"/>
        <w:rPr>
          <w:rFonts w:cs="Times New Roman"/>
          <w:szCs w:val="24"/>
        </w:rPr>
      </w:pPr>
      <w:r w:rsidRPr="002268CE">
        <w:rPr>
          <w:rFonts w:cs="Times New Roman"/>
          <w:szCs w:val="24"/>
        </w:rPr>
        <w:t>Therefore the sample population that will form the basis of the research will be 384.</w:t>
      </w:r>
    </w:p>
    <w:p w14:paraId="4A5A95EC" w14:textId="121DB293" w:rsidR="005B0A46" w:rsidRPr="0084174B" w:rsidRDefault="003C431C" w:rsidP="0084174B">
      <w:pPr>
        <w:pStyle w:val="Heading2"/>
        <w:spacing w:line="480" w:lineRule="auto"/>
        <w:rPr>
          <w:rFonts w:ascii="Times New Roman" w:hAnsi="Times New Roman" w:cs="Times New Roman"/>
          <w:b/>
          <w:bCs/>
          <w:color w:val="auto"/>
          <w:sz w:val="24"/>
          <w:szCs w:val="24"/>
        </w:rPr>
      </w:pPr>
      <w:bookmarkStart w:id="13" w:name="_Toc25509832"/>
      <w:r w:rsidRPr="0084174B">
        <w:rPr>
          <w:rFonts w:ascii="Times New Roman" w:hAnsi="Times New Roman" w:cs="Times New Roman"/>
          <w:b/>
          <w:bCs/>
          <w:color w:val="auto"/>
          <w:sz w:val="24"/>
          <w:szCs w:val="24"/>
        </w:rPr>
        <w:t>Variables and measurement</w:t>
      </w:r>
      <w:bookmarkEnd w:id="13"/>
      <w:r w:rsidRPr="0084174B">
        <w:rPr>
          <w:rFonts w:ascii="Times New Roman" w:hAnsi="Times New Roman" w:cs="Times New Roman"/>
          <w:b/>
          <w:bCs/>
          <w:color w:val="auto"/>
          <w:sz w:val="24"/>
          <w:szCs w:val="24"/>
        </w:rPr>
        <w:t xml:space="preserve"> </w:t>
      </w:r>
    </w:p>
    <w:p w14:paraId="18587A89" w14:textId="2E36BAF4" w:rsidR="005B0A46" w:rsidRPr="002268CE" w:rsidRDefault="003C431C" w:rsidP="00F01D93">
      <w:pPr>
        <w:spacing w:line="480" w:lineRule="auto"/>
        <w:ind w:firstLine="720"/>
        <w:jc w:val="both"/>
        <w:rPr>
          <w:rFonts w:cs="Times New Roman"/>
          <w:szCs w:val="24"/>
        </w:rPr>
      </w:pPr>
      <w:r w:rsidRPr="002268CE">
        <w:rPr>
          <w:rFonts w:cs="Times New Roman"/>
          <w:szCs w:val="24"/>
        </w:rPr>
        <w:t xml:space="preserve">The </w:t>
      </w:r>
      <w:r w:rsidRPr="002268CE">
        <w:rPr>
          <w:rFonts w:cs="Times New Roman"/>
          <w:szCs w:val="24"/>
        </w:rPr>
        <w:t>variables are considered in this case will include dependent and independent variables in helping provide a more structured understanding of specific factors that help define a higher knowledge of better processes that determine the underlying study object</w:t>
      </w:r>
      <w:r w:rsidRPr="002268CE">
        <w:rPr>
          <w:rFonts w:cs="Times New Roman"/>
          <w:szCs w:val="24"/>
        </w:rPr>
        <w:t>ive. Understanding the level of measurement will also provide a better representation where it would be easier to understand better elements that help attain the desired research outcomes.</w:t>
      </w:r>
    </w:p>
    <w:tbl>
      <w:tblPr>
        <w:tblStyle w:val="TableGrid"/>
        <w:tblW w:w="0" w:type="auto"/>
        <w:tblLook w:val="04A0" w:firstRow="1" w:lastRow="0" w:firstColumn="1" w:lastColumn="0" w:noHBand="0" w:noVBand="1"/>
      </w:tblPr>
      <w:tblGrid>
        <w:gridCol w:w="3005"/>
        <w:gridCol w:w="3005"/>
        <w:gridCol w:w="3006"/>
      </w:tblGrid>
      <w:tr w:rsidR="00F54CFD" w14:paraId="6F591A25" w14:textId="77777777" w:rsidTr="005B0A46">
        <w:tc>
          <w:tcPr>
            <w:tcW w:w="3005" w:type="dxa"/>
          </w:tcPr>
          <w:p w14:paraId="05D5E94B" w14:textId="77777777" w:rsidR="005B0A46" w:rsidRPr="002268CE" w:rsidRDefault="003C431C" w:rsidP="005B0A46">
            <w:pPr>
              <w:jc w:val="both"/>
              <w:rPr>
                <w:rFonts w:cs="Times New Roman"/>
                <w:szCs w:val="24"/>
              </w:rPr>
            </w:pPr>
            <w:r w:rsidRPr="002268CE">
              <w:rPr>
                <w:rFonts w:cs="Times New Roman"/>
                <w:szCs w:val="24"/>
              </w:rPr>
              <w:t xml:space="preserve">Variable </w:t>
            </w:r>
          </w:p>
        </w:tc>
        <w:tc>
          <w:tcPr>
            <w:tcW w:w="3005" w:type="dxa"/>
          </w:tcPr>
          <w:p w14:paraId="7A63854F" w14:textId="77777777" w:rsidR="005B0A46" w:rsidRPr="002268CE" w:rsidRDefault="003C431C" w:rsidP="005B0A46">
            <w:pPr>
              <w:jc w:val="both"/>
              <w:rPr>
                <w:rFonts w:cs="Times New Roman"/>
                <w:szCs w:val="24"/>
              </w:rPr>
            </w:pPr>
            <w:r w:rsidRPr="002268CE">
              <w:rPr>
                <w:rFonts w:cs="Times New Roman"/>
                <w:szCs w:val="24"/>
              </w:rPr>
              <w:t xml:space="preserve">Type of data </w:t>
            </w:r>
          </w:p>
        </w:tc>
        <w:tc>
          <w:tcPr>
            <w:tcW w:w="3006" w:type="dxa"/>
          </w:tcPr>
          <w:p w14:paraId="56FE2833" w14:textId="77777777" w:rsidR="005B0A46" w:rsidRPr="002268CE" w:rsidRDefault="003C431C" w:rsidP="005B0A46">
            <w:pPr>
              <w:jc w:val="both"/>
              <w:rPr>
                <w:rFonts w:cs="Times New Roman"/>
                <w:szCs w:val="24"/>
              </w:rPr>
            </w:pPr>
            <w:r w:rsidRPr="002268CE">
              <w:rPr>
                <w:rFonts w:cs="Times New Roman"/>
                <w:szCs w:val="24"/>
              </w:rPr>
              <w:t xml:space="preserve">Level of measurement </w:t>
            </w:r>
          </w:p>
        </w:tc>
      </w:tr>
      <w:tr w:rsidR="00F54CFD" w14:paraId="56BD40A3" w14:textId="77777777" w:rsidTr="005B0A46">
        <w:tc>
          <w:tcPr>
            <w:tcW w:w="3005" w:type="dxa"/>
          </w:tcPr>
          <w:p w14:paraId="484CF3AE" w14:textId="3D87B7FC" w:rsidR="005B0A46" w:rsidRPr="002268CE" w:rsidRDefault="003C431C" w:rsidP="005B0A46">
            <w:pPr>
              <w:jc w:val="both"/>
              <w:rPr>
                <w:rFonts w:cs="Times New Roman"/>
                <w:szCs w:val="24"/>
              </w:rPr>
            </w:pPr>
            <w:r w:rsidRPr="002268CE">
              <w:rPr>
                <w:rFonts w:cs="Times New Roman"/>
                <w:szCs w:val="24"/>
              </w:rPr>
              <w:t xml:space="preserve">Independent variables  </w:t>
            </w:r>
          </w:p>
        </w:tc>
        <w:tc>
          <w:tcPr>
            <w:tcW w:w="3005" w:type="dxa"/>
          </w:tcPr>
          <w:p w14:paraId="4B2D25F7" w14:textId="77777777" w:rsidR="005B0A46" w:rsidRPr="002268CE" w:rsidRDefault="005B0A46" w:rsidP="005B0A46">
            <w:pPr>
              <w:jc w:val="both"/>
              <w:rPr>
                <w:rFonts w:cs="Times New Roman"/>
                <w:szCs w:val="24"/>
              </w:rPr>
            </w:pPr>
          </w:p>
        </w:tc>
        <w:tc>
          <w:tcPr>
            <w:tcW w:w="3006" w:type="dxa"/>
          </w:tcPr>
          <w:p w14:paraId="1E1640B6" w14:textId="77777777" w:rsidR="005B0A46" w:rsidRPr="002268CE" w:rsidRDefault="005B0A46" w:rsidP="005B0A46">
            <w:pPr>
              <w:jc w:val="both"/>
              <w:rPr>
                <w:rFonts w:cs="Times New Roman"/>
                <w:szCs w:val="24"/>
              </w:rPr>
            </w:pPr>
          </w:p>
        </w:tc>
      </w:tr>
      <w:tr w:rsidR="00F54CFD" w14:paraId="410B907A" w14:textId="77777777" w:rsidTr="005B0A46">
        <w:tc>
          <w:tcPr>
            <w:tcW w:w="3005" w:type="dxa"/>
          </w:tcPr>
          <w:p w14:paraId="356581BC" w14:textId="77777777" w:rsidR="005B0A46" w:rsidRPr="002268CE" w:rsidRDefault="003C431C" w:rsidP="005B0A46">
            <w:pPr>
              <w:jc w:val="both"/>
              <w:rPr>
                <w:rFonts w:cs="Times New Roman"/>
                <w:szCs w:val="24"/>
              </w:rPr>
            </w:pPr>
            <w:r w:rsidRPr="002268CE">
              <w:rPr>
                <w:rFonts w:cs="Times New Roman"/>
                <w:szCs w:val="24"/>
              </w:rPr>
              <w:t xml:space="preserve">Age </w:t>
            </w:r>
          </w:p>
        </w:tc>
        <w:tc>
          <w:tcPr>
            <w:tcW w:w="3005" w:type="dxa"/>
          </w:tcPr>
          <w:p w14:paraId="122EDEF1" w14:textId="77777777" w:rsidR="005B0A46" w:rsidRPr="002268CE" w:rsidRDefault="003C431C" w:rsidP="005B0A46">
            <w:pPr>
              <w:jc w:val="both"/>
              <w:rPr>
                <w:rFonts w:cs="Times New Roman"/>
                <w:szCs w:val="24"/>
              </w:rPr>
            </w:pPr>
            <w:r w:rsidRPr="002268CE">
              <w:rPr>
                <w:rFonts w:cs="Times New Roman"/>
                <w:szCs w:val="24"/>
              </w:rPr>
              <w:t xml:space="preserve">Continuous </w:t>
            </w:r>
          </w:p>
        </w:tc>
        <w:tc>
          <w:tcPr>
            <w:tcW w:w="3006" w:type="dxa"/>
          </w:tcPr>
          <w:p w14:paraId="2B2B8EA1" w14:textId="77777777" w:rsidR="005B0A46" w:rsidRPr="002268CE" w:rsidRDefault="003C431C" w:rsidP="005B0A46">
            <w:pPr>
              <w:jc w:val="both"/>
              <w:rPr>
                <w:rFonts w:cs="Times New Roman"/>
                <w:szCs w:val="24"/>
              </w:rPr>
            </w:pPr>
            <w:r w:rsidRPr="002268CE">
              <w:rPr>
                <w:rFonts w:cs="Times New Roman"/>
                <w:szCs w:val="24"/>
              </w:rPr>
              <w:t>Ratio</w:t>
            </w:r>
          </w:p>
        </w:tc>
      </w:tr>
      <w:tr w:rsidR="00F54CFD" w14:paraId="039B7DE3" w14:textId="77777777" w:rsidTr="005B0A46">
        <w:tc>
          <w:tcPr>
            <w:tcW w:w="3005" w:type="dxa"/>
          </w:tcPr>
          <w:p w14:paraId="73B277ED" w14:textId="77777777" w:rsidR="005B0A46" w:rsidRPr="002268CE" w:rsidRDefault="003C431C" w:rsidP="005B0A46">
            <w:pPr>
              <w:jc w:val="both"/>
              <w:rPr>
                <w:rFonts w:cs="Times New Roman"/>
                <w:szCs w:val="24"/>
              </w:rPr>
            </w:pPr>
            <w:r w:rsidRPr="002268CE">
              <w:rPr>
                <w:rFonts w:cs="Times New Roman"/>
                <w:szCs w:val="24"/>
              </w:rPr>
              <w:t xml:space="preserve">Gender </w:t>
            </w:r>
          </w:p>
        </w:tc>
        <w:tc>
          <w:tcPr>
            <w:tcW w:w="3005" w:type="dxa"/>
          </w:tcPr>
          <w:p w14:paraId="20AFB69C" w14:textId="77777777" w:rsidR="005B0A46" w:rsidRPr="002268CE" w:rsidRDefault="003C431C" w:rsidP="005B0A46">
            <w:pPr>
              <w:jc w:val="both"/>
              <w:rPr>
                <w:rFonts w:cs="Times New Roman"/>
                <w:szCs w:val="24"/>
              </w:rPr>
            </w:pPr>
            <w:r w:rsidRPr="002268CE">
              <w:rPr>
                <w:rFonts w:cs="Times New Roman"/>
                <w:szCs w:val="24"/>
              </w:rPr>
              <w:t xml:space="preserve">Discrete </w:t>
            </w:r>
          </w:p>
        </w:tc>
        <w:tc>
          <w:tcPr>
            <w:tcW w:w="3006" w:type="dxa"/>
          </w:tcPr>
          <w:p w14:paraId="0FFD4DB9" w14:textId="77777777" w:rsidR="005B0A46" w:rsidRPr="002268CE" w:rsidRDefault="003C431C" w:rsidP="005B0A46">
            <w:pPr>
              <w:jc w:val="both"/>
              <w:rPr>
                <w:rFonts w:cs="Times New Roman"/>
                <w:szCs w:val="24"/>
              </w:rPr>
            </w:pPr>
            <w:r w:rsidRPr="002268CE">
              <w:rPr>
                <w:rFonts w:cs="Times New Roman"/>
                <w:szCs w:val="24"/>
              </w:rPr>
              <w:t>Nominal</w:t>
            </w:r>
          </w:p>
        </w:tc>
      </w:tr>
      <w:tr w:rsidR="00F54CFD" w14:paraId="1F36F097" w14:textId="77777777" w:rsidTr="005B0A46">
        <w:tc>
          <w:tcPr>
            <w:tcW w:w="3005" w:type="dxa"/>
          </w:tcPr>
          <w:p w14:paraId="37DE06F3" w14:textId="77777777" w:rsidR="005B0A46" w:rsidRPr="002268CE" w:rsidRDefault="003C431C" w:rsidP="005B0A46">
            <w:pPr>
              <w:jc w:val="both"/>
              <w:rPr>
                <w:rFonts w:cs="Times New Roman"/>
                <w:szCs w:val="24"/>
              </w:rPr>
            </w:pPr>
            <w:r w:rsidRPr="002268CE">
              <w:rPr>
                <w:rFonts w:cs="Times New Roman"/>
                <w:szCs w:val="24"/>
              </w:rPr>
              <w:t>Level of education</w:t>
            </w:r>
          </w:p>
        </w:tc>
        <w:tc>
          <w:tcPr>
            <w:tcW w:w="3005" w:type="dxa"/>
          </w:tcPr>
          <w:p w14:paraId="5BBD57F7" w14:textId="77777777" w:rsidR="005B0A46" w:rsidRPr="002268CE" w:rsidRDefault="003C431C" w:rsidP="005B0A46">
            <w:pPr>
              <w:jc w:val="both"/>
              <w:rPr>
                <w:rFonts w:cs="Times New Roman"/>
                <w:szCs w:val="24"/>
              </w:rPr>
            </w:pPr>
            <w:r w:rsidRPr="002268CE">
              <w:rPr>
                <w:rFonts w:cs="Times New Roman"/>
                <w:szCs w:val="24"/>
              </w:rPr>
              <w:t xml:space="preserve">Discrete </w:t>
            </w:r>
          </w:p>
        </w:tc>
        <w:tc>
          <w:tcPr>
            <w:tcW w:w="3006" w:type="dxa"/>
          </w:tcPr>
          <w:p w14:paraId="09E487B5" w14:textId="77777777" w:rsidR="005B0A46" w:rsidRPr="002268CE" w:rsidRDefault="003C431C" w:rsidP="005B0A46">
            <w:pPr>
              <w:jc w:val="both"/>
              <w:rPr>
                <w:rFonts w:cs="Times New Roman"/>
                <w:szCs w:val="24"/>
              </w:rPr>
            </w:pPr>
            <w:r w:rsidRPr="002268CE">
              <w:rPr>
                <w:rFonts w:cs="Times New Roman"/>
                <w:szCs w:val="24"/>
              </w:rPr>
              <w:t>Ordinal</w:t>
            </w:r>
          </w:p>
        </w:tc>
      </w:tr>
      <w:tr w:rsidR="00F54CFD" w14:paraId="74579744" w14:textId="77777777" w:rsidTr="005B0A46">
        <w:tc>
          <w:tcPr>
            <w:tcW w:w="3005" w:type="dxa"/>
          </w:tcPr>
          <w:p w14:paraId="19B88F6C" w14:textId="77777777" w:rsidR="005B0A46" w:rsidRPr="002268CE" w:rsidRDefault="003C431C" w:rsidP="005B0A46">
            <w:pPr>
              <w:jc w:val="both"/>
              <w:rPr>
                <w:rFonts w:cs="Times New Roman"/>
                <w:szCs w:val="24"/>
              </w:rPr>
            </w:pPr>
            <w:r w:rsidRPr="002268CE">
              <w:rPr>
                <w:rFonts w:cs="Times New Roman"/>
                <w:szCs w:val="24"/>
              </w:rPr>
              <w:t xml:space="preserve">Income </w:t>
            </w:r>
          </w:p>
        </w:tc>
        <w:tc>
          <w:tcPr>
            <w:tcW w:w="3005" w:type="dxa"/>
          </w:tcPr>
          <w:p w14:paraId="5862EF69" w14:textId="77777777" w:rsidR="005B0A46" w:rsidRPr="002268CE" w:rsidRDefault="003C431C" w:rsidP="005B0A46">
            <w:pPr>
              <w:jc w:val="both"/>
              <w:rPr>
                <w:rFonts w:cs="Times New Roman"/>
                <w:szCs w:val="24"/>
              </w:rPr>
            </w:pPr>
            <w:r w:rsidRPr="002268CE">
              <w:rPr>
                <w:rFonts w:cs="Times New Roman"/>
                <w:szCs w:val="24"/>
              </w:rPr>
              <w:t xml:space="preserve">Continuous </w:t>
            </w:r>
          </w:p>
        </w:tc>
        <w:tc>
          <w:tcPr>
            <w:tcW w:w="3006" w:type="dxa"/>
          </w:tcPr>
          <w:p w14:paraId="66876C6E" w14:textId="77777777" w:rsidR="005B0A46" w:rsidRPr="002268CE" w:rsidRDefault="003C431C" w:rsidP="005B0A46">
            <w:pPr>
              <w:jc w:val="both"/>
              <w:rPr>
                <w:rFonts w:cs="Times New Roman"/>
                <w:szCs w:val="24"/>
              </w:rPr>
            </w:pPr>
            <w:r w:rsidRPr="002268CE">
              <w:rPr>
                <w:rFonts w:cs="Times New Roman"/>
                <w:szCs w:val="24"/>
              </w:rPr>
              <w:t>ratio</w:t>
            </w:r>
          </w:p>
        </w:tc>
      </w:tr>
      <w:tr w:rsidR="00F54CFD" w14:paraId="7F081CCD" w14:textId="77777777" w:rsidTr="005B0A46">
        <w:tc>
          <w:tcPr>
            <w:tcW w:w="3005" w:type="dxa"/>
          </w:tcPr>
          <w:p w14:paraId="222B3A35" w14:textId="3D190167" w:rsidR="007A721A" w:rsidRPr="002268CE" w:rsidRDefault="003C431C" w:rsidP="007A721A">
            <w:pPr>
              <w:jc w:val="both"/>
              <w:rPr>
                <w:rFonts w:cs="Times New Roman"/>
                <w:szCs w:val="24"/>
              </w:rPr>
            </w:pPr>
            <w:r w:rsidRPr="002268CE">
              <w:rPr>
                <w:rFonts w:cs="Times New Roman"/>
                <w:szCs w:val="24"/>
              </w:rPr>
              <w:t xml:space="preserve">Smoking </w:t>
            </w:r>
          </w:p>
        </w:tc>
        <w:tc>
          <w:tcPr>
            <w:tcW w:w="3005" w:type="dxa"/>
          </w:tcPr>
          <w:p w14:paraId="6F64D8F8" w14:textId="3B9BC11B" w:rsidR="007A721A" w:rsidRPr="002268CE" w:rsidRDefault="003C431C" w:rsidP="007A721A">
            <w:pPr>
              <w:jc w:val="both"/>
              <w:rPr>
                <w:rFonts w:cs="Times New Roman"/>
                <w:szCs w:val="24"/>
              </w:rPr>
            </w:pPr>
            <w:r w:rsidRPr="002268CE">
              <w:rPr>
                <w:rFonts w:cs="Times New Roman"/>
                <w:szCs w:val="24"/>
              </w:rPr>
              <w:t xml:space="preserve">Discrete </w:t>
            </w:r>
          </w:p>
        </w:tc>
        <w:tc>
          <w:tcPr>
            <w:tcW w:w="3006" w:type="dxa"/>
          </w:tcPr>
          <w:p w14:paraId="0AE49A82" w14:textId="614BEB91" w:rsidR="007A721A" w:rsidRPr="002268CE" w:rsidRDefault="003C431C" w:rsidP="007A721A">
            <w:pPr>
              <w:jc w:val="both"/>
              <w:rPr>
                <w:rFonts w:cs="Times New Roman"/>
                <w:szCs w:val="24"/>
              </w:rPr>
            </w:pPr>
            <w:r w:rsidRPr="002268CE">
              <w:rPr>
                <w:rFonts w:cs="Times New Roman"/>
                <w:szCs w:val="24"/>
              </w:rPr>
              <w:t>Ordinal</w:t>
            </w:r>
          </w:p>
        </w:tc>
      </w:tr>
      <w:tr w:rsidR="00F54CFD" w14:paraId="7270B680" w14:textId="77777777" w:rsidTr="005B0A46">
        <w:tc>
          <w:tcPr>
            <w:tcW w:w="3005" w:type="dxa"/>
          </w:tcPr>
          <w:p w14:paraId="23BF0E10" w14:textId="528E1F38" w:rsidR="007A721A" w:rsidRPr="002268CE" w:rsidRDefault="003C431C" w:rsidP="007A721A">
            <w:pPr>
              <w:jc w:val="both"/>
              <w:rPr>
                <w:rFonts w:cs="Times New Roman"/>
                <w:szCs w:val="24"/>
              </w:rPr>
            </w:pPr>
            <w:r w:rsidRPr="002268CE">
              <w:rPr>
                <w:rFonts w:cs="Times New Roman"/>
                <w:szCs w:val="24"/>
              </w:rPr>
              <w:t xml:space="preserve">Drugs </w:t>
            </w:r>
          </w:p>
        </w:tc>
        <w:tc>
          <w:tcPr>
            <w:tcW w:w="3005" w:type="dxa"/>
          </w:tcPr>
          <w:p w14:paraId="738B35E1" w14:textId="1A77D181" w:rsidR="007A721A" w:rsidRPr="002268CE" w:rsidRDefault="003C431C" w:rsidP="007A721A">
            <w:pPr>
              <w:jc w:val="both"/>
              <w:rPr>
                <w:rFonts w:cs="Times New Roman"/>
                <w:szCs w:val="24"/>
              </w:rPr>
            </w:pPr>
            <w:r w:rsidRPr="002268CE">
              <w:rPr>
                <w:rFonts w:cs="Times New Roman"/>
                <w:szCs w:val="24"/>
              </w:rPr>
              <w:t xml:space="preserve">Discrete </w:t>
            </w:r>
          </w:p>
        </w:tc>
        <w:tc>
          <w:tcPr>
            <w:tcW w:w="3006" w:type="dxa"/>
          </w:tcPr>
          <w:p w14:paraId="3E9EF02D" w14:textId="01ACFAE3" w:rsidR="007A721A" w:rsidRPr="002268CE" w:rsidRDefault="003C431C" w:rsidP="007A721A">
            <w:pPr>
              <w:jc w:val="both"/>
              <w:rPr>
                <w:rFonts w:cs="Times New Roman"/>
                <w:szCs w:val="24"/>
              </w:rPr>
            </w:pPr>
            <w:r w:rsidRPr="002268CE">
              <w:rPr>
                <w:rFonts w:cs="Times New Roman"/>
                <w:szCs w:val="24"/>
              </w:rPr>
              <w:t>Ordinal</w:t>
            </w:r>
          </w:p>
        </w:tc>
      </w:tr>
      <w:tr w:rsidR="00F54CFD" w14:paraId="01BFA5E4" w14:textId="77777777" w:rsidTr="005B0A46">
        <w:tc>
          <w:tcPr>
            <w:tcW w:w="3005" w:type="dxa"/>
          </w:tcPr>
          <w:p w14:paraId="5F530DB4" w14:textId="16A8A951" w:rsidR="007A721A" w:rsidRPr="002268CE" w:rsidRDefault="003C431C" w:rsidP="007A721A">
            <w:pPr>
              <w:jc w:val="both"/>
              <w:rPr>
                <w:rFonts w:cs="Times New Roman"/>
                <w:szCs w:val="24"/>
              </w:rPr>
            </w:pPr>
            <w:r w:rsidRPr="002268CE">
              <w:rPr>
                <w:rFonts w:cs="Times New Roman"/>
                <w:szCs w:val="24"/>
              </w:rPr>
              <w:t xml:space="preserve">Dependent variable  </w:t>
            </w:r>
          </w:p>
        </w:tc>
        <w:tc>
          <w:tcPr>
            <w:tcW w:w="3005" w:type="dxa"/>
          </w:tcPr>
          <w:p w14:paraId="104191ED" w14:textId="77777777" w:rsidR="007A721A" w:rsidRPr="002268CE" w:rsidRDefault="007A721A" w:rsidP="007A721A">
            <w:pPr>
              <w:jc w:val="both"/>
              <w:rPr>
                <w:rFonts w:cs="Times New Roman"/>
                <w:szCs w:val="24"/>
              </w:rPr>
            </w:pPr>
          </w:p>
        </w:tc>
        <w:tc>
          <w:tcPr>
            <w:tcW w:w="3006" w:type="dxa"/>
          </w:tcPr>
          <w:p w14:paraId="3E87FB47" w14:textId="77777777" w:rsidR="007A721A" w:rsidRPr="002268CE" w:rsidRDefault="007A721A" w:rsidP="007A721A">
            <w:pPr>
              <w:jc w:val="both"/>
              <w:rPr>
                <w:rFonts w:cs="Times New Roman"/>
                <w:szCs w:val="24"/>
              </w:rPr>
            </w:pPr>
          </w:p>
        </w:tc>
      </w:tr>
      <w:tr w:rsidR="00F54CFD" w14:paraId="706C2E0A" w14:textId="77777777" w:rsidTr="005B0A46">
        <w:tc>
          <w:tcPr>
            <w:tcW w:w="3005" w:type="dxa"/>
          </w:tcPr>
          <w:p w14:paraId="304BE02A" w14:textId="3C879182" w:rsidR="007A721A" w:rsidRPr="002268CE" w:rsidRDefault="003C431C" w:rsidP="007A721A">
            <w:pPr>
              <w:jc w:val="both"/>
              <w:rPr>
                <w:rFonts w:cs="Times New Roman"/>
                <w:szCs w:val="24"/>
              </w:rPr>
            </w:pPr>
            <w:r w:rsidRPr="002268CE">
              <w:rPr>
                <w:rFonts w:cs="Times New Roman"/>
                <w:szCs w:val="24"/>
              </w:rPr>
              <w:t xml:space="preserve">Involvement in </w:t>
            </w:r>
            <w:r w:rsidR="00287449" w:rsidRPr="002268CE">
              <w:rPr>
                <w:rFonts w:cs="Times New Roman"/>
                <w:szCs w:val="24"/>
              </w:rPr>
              <w:t xml:space="preserve">crime </w:t>
            </w:r>
          </w:p>
        </w:tc>
        <w:tc>
          <w:tcPr>
            <w:tcW w:w="3005" w:type="dxa"/>
          </w:tcPr>
          <w:p w14:paraId="69E377E9" w14:textId="77777777" w:rsidR="007A721A" w:rsidRPr="002268CE" w:rsidRDefault="003C431C" w:rsidP="007A721A">
            <w:pPr>
              <w:jc w:val="both"/>
              <w:rPr>
                <w:rFonts w:cs="Times New Roman"/>
                <w:szCs w:val="24"/>
              </w:rPr>
            </w:pPr>
            <w:r w:rsidRPr="002268CE">
              <w:rPr>
                <w:rFonts w:cs="Times New Roman"/>
                <w:szCs w:val="24"/>
              </w:rPr>
              <w:t xml:space="preserve">Discrete </w:t>
            </w:r>
          </w:p>
        </w:tc>
        <w:tc>
          <w:tcPr>
            <w:tcW w:w="3006" w:type="dxa"/>
          </w:tcPr>
          <w:p w14:paraId="567C0F84" w14:textId="77777777" w:rsidR="007A721A" w:rsidRPr="002268CE" w:rsidRDefault="003C431C" w:rsidP="007A721A">
            <w:pPr>
              <w:jc w:val="both"/>
              <w:rPr>
                <w:rFonts w:cs="Times New Roman"/>
                <w:szCs w:val="24"/>
              </w:rPr>
            </w:pPr>
            <w:r w:rsidRPr="002268CE">
              <w:rPr>
                <w:rFonts w:cs="Times New Roman"/>
                <w:szCs w:val="24"/>
              </w:rPr>
              <w:t>Nominal</w:t>
            </w:r>
          </w:p>
        </w:tc>
      </w:tr>
    </w:tbl>
    <w:p w14:paraId="04AEE34F" w14:textId="5F276CEE" w:rsidR="005B0A46" w:rsidRPr="002268CE" w:rsidRDefault="005B0A46" w:rsidP="005B0A46">
      <w:pPr>
        <w:rPr>
          <w:rFonts w:cs="Times New Roman"/>
          <w:szCs w:val="24"/>
        </w:rPr>
      </w:pPr>
    </w:p>
    <w:p w14:paraId="50855C92" w14:textId="77777777" w:rsidR="00F01D93" w:rsidRPr="002268CE" w:rsidRDefault="00F01D93" w:rsidP="005B0A46">
      <w:pPr>
        <w:rPr>
          <w:rFonts w:cs="Times New Roman"/>
          <w:szCs w:val="24"/>
        </w:rPr>
      </w:pPr>
    </w:p>
    <w:p w14:paraId="71CCA31A" w14:textId="77777777" w:rsidR="00F01D93" w:rsidRPr="002268CE" w:rsidRDefault="00F01D93" w:rsidP="005B0A46">
      <w:pPr>
        <w:rPr>
          <w:rFonts w:cs="Times New Roman"/>
          <w:szCs w:val="24"/>
        </w:rPr>
      </w:pPr>
    </w:p>
    <w:p w14:paraId="7DFEF5FA" w14:textId="77777777" w:rsidR="00F01D93" w:rsidRPr="002268CE" w:rsidRDefault="00F01D93" w:rsidP="005B0A46">
      <w:pPr>
        <w:rPr>
          <w:rFonts w:cs="Times New Roman"/>
          <w:szCs w:val="24"/>
        </w:rPr>
      </w:pPr>
    </w:p>
    <w:p w14:paraId="068AD968" w14:textId="529A215E" w:rsidR="007A721A" w:rsidRPr="0084174B" w:rsidRDefault="003C431C" w:rsidP="0084174B">
      <w:pPr>
        <w:pStyle w:val="Heading2"/>
        <w:spacing w:line="480" w:lineRule="auto"/>
        <w:rPr>
          <w:rFonts w:ascii="Times New Roman" w:hAnsi="Times New Roman" w:cs="Times New Roman"/>
          <w:b/>
          <w:bCs/>
          <w:color w:val="auto"/>
          <w:sz w:val="24"/>
          <w:szCs w:val="24"/>
        </w:rPr>
      </w:pPr>
      <w:bookmarkStart w:id="14" w:name="_Toc25509833"/>
      <w:r w:rsidRPr="0084174B">
        <w:rPr>
          <w:rFonts w:ascii="Times New Roman" w:hAnsi="Times New Roman" w:cs="Times New Roman"/>
          <w:b/>
          <w:bCs/>
          <w:color w:val="auto"/>
          <w:sz w:val="24"/>
          <w:szCs w:val="24"/>
        </w:rPr>
        <w:t>Data analysis</w:t>
      </w:r>
      <w:bookmarkEnd w:id="14"/>
    </w:p>
    <w:p w14:paraId="7A3B1821" w14:textId="764300B1" w:rsidR="007A721A" w:rsidRPr="002268CE" w:rsidRDefault="003C431C" w:rsidP="00931012">
      <w:pPr>
        <w:spacing w:line="480" w:lineRule="auto"/>
        <w:ind w:firstLine="720"/>
        <w:jc w:val="both"/>
        <w:rPr>
          <w:rFonts w:cs="Times New Roman"/>
          <w:szCs w:val="24"/>
        </w:rPr>
      </w:pPr>
      <w:r w:rsidRPr="002268CE">
        <w:rPr>
          <w:rFonts w:cs="Times New Roman"/>
          <w:szCs w:val="24"/>
        </w:rPr>
        <w:t xml:space="preserve">Determining better outcomes is based on the research methodology, which outlines the research development process, which can assist in attaining improved results. The methodology aid in determining critical the </w:t>
      </w:r>
      <w:r w:rsidRPr="002268CE">
        <w:rPr>
          <w:rFonts w:cs="Times New Roman"/>
          <w:szCs w:val="24"/>
        </w:rPr>
        <w:t>processes and research approaches that are crucial in this context. The study sought to understand the factors that influence youths and adolescent involvement in drugs. Understanding the research objective identified in the study provides a reliable evalu</w:t>
      </w:r>
      <w:r w:rsidRPr="002268CE">
        <w:rPr>
          <w:rFonts w:cs="Times New Roman"/>
          <w:szCs w:val="24"/>
        </w:rPr>
        <w:t>ation of aspects that help integrate significant changes that help attain improved outcomes. The methodology outlines critical research processes that help identify necessary changes that help achieve more excellent results.</w:t>
      </w:r>
    </w:p>
    <w:p w14:paraId="182C0964" w14:textId="0972FEE0" w:rsidR="007A721A" w:rsidRPr="002268CE" w:rsidRDefault="003C431C" w:rsidP="00931012">
      <w:pPr>
        <w:spacing w:line="480" w:lineRule="auto"/>
        <w:ind w:firstLine="720"/>
        <w:jc w:val="both"/>
        <w:rPr>
          <w:rFonts w:cs="Times New Roman"/>
          <w:szCs w:val="24"/>
        </w:rPr>
      </w:pPr>
      <w:r w:rsidRPr="002268CE">
        <w:rPr>
          <w:rFonts w:cs="Times New Roman"/>
          <w:szCs w:val="24"/>
        </w:rPr>
        <w:t>The analysis will include descr</w:t>
      </w:r>
      <w:r w:rsidRPr="002268CE">
        <w:rPr>
          <w:rFonts w:cs="Times New Roman"/>
          <w:szCs w:val="24"/>
        </w:rPr>
        <w:t>iptive and inferential statistics, which will focus on different aspects of providing a better understanding of the research topic, which is essential in informing policy development. Descriptive statistics will give a better understanding of underlying so</w:t>
      </w:r>
      <w:r w:rsidRPr="002268CE">
        <w:rPr>
          <w:rFonts w:cs="Times New Roman"/>
          <w:szCs w:val="24"/>
        </w:rPr>
        <w:t>cial demographics that identify better emphasis on critical processes that help identify specific measures that help define a vital management approach. It will help understand the characteristics of the sample population</w:t>
      </w:r>
      <w:r w:rsidR="00773079" w:rsidRPr="002268CE">
        <w:rPr>
          <w:rFonts w:cs="Times New Roman"/>
          <w:szCs w:val="24"/>
        </w:rPr>
        <w:t xml:space="preserve"> </w:t>
      </w:r>
      <w:r w:rsidR="00773079" w:rsidRPr="002268CE">
        <w:rPr>
          <w:rFonts w:cs="Times New Roman"/>
          <w:szCs w:val="24"/>
        </w:rPr>
        <w:fldChar w:fldCharType="begin" w:fldLock="1"/>
      </w:r>
      <w:r w:rsidR="00050BD0">
        <w:rPr>
          <w:rFonts w:cs="Times New Roman"/>
          <w:szCs w:val="24"/>
        </w:rPr>
        <w:instrText>ADDIN CSL_CITATION {"citationItems":[{"id":"ITEM-1","itemData":{"DOI":"10.1093/ije/dyv113","ISSN":"14643685","abstract":"Background: The use of cluster randomized trials (CRTs) is increasing, along with the variety in their design and analysis. The simplest approach for their sample size calculation is to calculate the sample size assuming individual randomization and inflate this by a design effect to account for randomization by cluster. The assumptions of a simple design effect may not always be met; alternative or more complicated approaches are required. Methods: We summarise a wide range of sample size methods available for cluster randomized trials. For those familiar with sample size calculations for individually randomized trials but with less experience in the clustered case, this manuscript provides formulae for a wide range of scenarios with associated explanation and recommendations. For those with more experience, comprehensive summaries are provided that allow quick identification of methods for a given design, outcome and analysis method. Results: We present first those methods applicable to the simplest two-arm, parallel group, completely randomized design followed by methods that incorporate deviations from this design such as: variability in cluster sizes; attrition; non-compliance; or the inclusion of baseline covariates or repeated measures. The paper concludes with methods for alternative designs. Conclusions: There is a large amount of methodology available for sample size calculations in CRTs. This paper gives the most comprehensive description of published methodology for sample size calculation and provides an important resource for those designing these trials.","author":[{"dropping-particle":"","family":"Rutterford","given":"Clare","non-dropping-particle":"","parse-names":false,"suffix":""},{"dropping-particle":"","family":"Copas","given":"Andrew","non-dropping-particle":"","parse-names":false,"suffix":""},{"dropping-particle":"","family":"Eldridge","given":"Sandra","non-dropping-particle":"","parse-names":false,"suffix":""}],"container-title":"International Journal of Epidemiology","id":"ITEM-1","issued":{"date-parts":[["2015"]]},"title":"Methods for sample size determination in cluster randomized trials","type":"article-journal"},"uris":["http://www.mendeley.com/documents/?uuid=10755243-ce4c-47e5-8ea4-e4171d87ae4d","http://www.mendeley.com/documents/?uuid=36854b90-38e5-48d5-a03c-0c03518158fc"]}],"mendeley":{"formattedCitation":"(Rutterford, Copas, &amp; Eldridge, 2015)","plainTextFormattedCitation":"(Rutterford, Copas, &amp; Eldridge, 2015)","previouslyFormattedCitation":"(Rutterford, Copas, &amp; Eldridge, 2015)"},"properties":{"noteIndex":0},"schema":"https://github.com/citation-style-language/schema/raw/master/csl-citation.json"}</w:instrText>
      </w:r>
      <w:r w:rsidR="00773079" w:rsidRPr="002268CE">
        <w:rPr>
          <w:rFonts w:cs="Times New Roman"/>
          <w:szCs w:val="24"/>
        </w:rPr>
        <w:fldChar w:fldCharType="separate"/>
      </w:r>
      <w:r w:rsidR="00773079" w:rsidRPr="002268CE">
        <w:rPr>
          <w:rFonts w:cs="Times New Roman"/>
          <w:noProof/>
          <w:szCs w:val="24"/>
        </w:rPr>
        <w:t>(Rutterford, Copas, &amp; Eldridge, 2015)</w:t>
      </w:r>
      <w:r w:rsidR="00773079" w:rsidRPr="002268CE">
        <w:rPr>
          <w:rFonts w:cs="Times New Roman"/>
          <w:szCs w:val="24"/>
        </w:rPr>
        <w:fldChar w:fldCharType="end"/>
      </w:r>
      <w:r w:rsidRPr="002268CE">
        <w:rPr>
          <w:rFonts w:cs="Times New Roman"/>
          <w:szCs w:val="24"/>
        </w:rPr>
        <w:t>.</w:t>
      </w:r>
    </w:p>
    <w:p w14:paraId="2EB83B9A" w14:textId="1684A779" w:rsidR="007A721A" w:rsidRPr="002268CE" w:rsidRDefault="003C431C" w:rsidP="00931012">
      <w:pPr>
        <w:spacing w:line="480" w:lineRule="auto"/>
        <w:ind w:firstLine="720"/>
        <w:jc w:val="both"/>
        <w:rPr>
          <w:rFonts w:cs="Times New Roman"/>
          <w:szCs w:val="24"/>
        </w:rPr>
      </w:pPr>
      <w:r w:rsidRPr="002268CE">
        <w:rPr>
          <w:rFonts w:cs="Times New Roman"/>
          <w:szCs w:val="24"/>
        </w:rPr>
        <w:t>The inclusion of inferential statistics will provide a strong emphasis on the underlying assumption based on the identified level of significance. In this case, the research focused on determining factors that influence crime involvement. Regression</w:t>
      </w:r>
      <w:r w:rsidRPr="002268CE">
        <w:rPr>
          <w:rFonts w:cs="Times New Roman"/>
          <w:szCs w:val="24"/>
        </w:rPr>
        <w:t xml:space="preserve"> analysis provides a better predictive model that gives a better influence on the underlying factors which influence the company development. There was a need to provide a greater understanding of factors that are statistically significant predictors of vi</w:t>
      </w:r>
      <w:r w:rsidRPr="002268CE">
        <w:rPr>
          <w:rFonts w:cs="Times New Roman"/>
          <w:szCs w:val="24"/>
        </w:rPr>
        <w:t xml:space="preserve">olent crimes. Therefore, there is a need to evaluate critical processes that are essential in defining a positive impact on the underlying factors which provide a better evaluation of basic methods that define the necessary change process </w:t>
      </w:r>
      <w:r w:rsidRPr="002268CE">
        <w:rPr>
          <w:rFonts w:cs="Times New Roman"/>
          <w:szCs w:val="24"/>
        </w:rPr>
        <w:fldChar w:fldCharType="begin" w:fldLock="1"/>
      </w:r>
      <w:r w:rsidRPr="002268CE">
        <w:rPr>
          <w:rFonts w:cs="Times New Roman"/>
          <w:szCs w:val="24"/>
        </w:rPr>
        <w:instrText>ADDIN CSL_CITATIO</w:instrText>
      </w:r>
      <w:r w:rsidRPr="002268CE">
        <w:rPr>
          <w:rFonts w:cs="Times New Roman"/>
          <w:szCs w:val="24"/>
        </w:rPr>
        <w:instrText>N {"citationItems":[{"id":"ITEM-1","itemData":{"DOI":"10.1016/j.mpdhp.2016.06.004","ISSN":"18767621","abstract":"Regression models are widely used for addressing scientific questions of interest regarding the associations among a set of variables. In parti</w:instrText>
      </w:r>
      <w:r w:rsidRPr="002268CE">
        <w:rPr>
          <w:rFonts w:cs="Times New Roman"/>
          <w:szCs w:val="24"/>
        </w:rPr>
        <w:instrText>cular, linear regression models describe how part of the natural individual-to-individual variation in a continuous response variable can be explained by one or more explanatory variables. In this article we provide a general overview of regression concept</w:instrText>
      </w:r>
      <w:r w:rsidRPr="002268CE">
        <w:rPr>
          <w:rFonts w:cs="Times New Roman"/>
          <w:szCs w:val="24"/>
        </w:rPr>
        <w:instrText>s, emphasizing the two most common goals of regression analysis: explanation and prediction. We discuss various aspects of interpretation of regression coefficients. We also consider the notions of confounding and interaction within regression analyses. Fi</w:instrText>
      </w:r>
      <w:r w:rsidRPr="002268CE">
        <w:rPr>
          <w:rFonts w:cs="Times New Roman"/>
          <w:szCs w:val="24"/>
        </w:rPr>
        <w:instrText>nally, we consider important generalizations of linear regression to handle the case where the response variable is binary (logistic regression) and also settings with correlated responses (e.g., repeated measurements on individuals over time). We conclude</w:instrText>
      </w:r>
      <w:r w:rsidRPr="002268CE">
        <w:rPr>
          <w:rFonts w:cs="Times New Roman"/>
          <w:szCs w:val="24"/>
        </w:rPr>
        <w:instrText xml:space="preserve"> by discussing how linear and logistic regression are special cases of a broad and useful collection of regression models known as generalized linear models.","author":[{"dropping-particle":"","family":"Fitzmaurice","given":"Garrett M.","non-dropping-parti</w:instrText>
      </w:r>
      <w:r w:rsidRPr="002268CE">
        <w:rPr>
          <w:rFonts w:cs="Times New Roman"/>
          <w:szCs w:val="24"/>
        </w:rPr>
        <w:instrText>cle":"","parse-names":false,"suffix":""}],"container-title":"Diagnostic Histopathology","id":"ITEM-1","issued":{"date-parts":[["2016"]]},"title":"Regression","type":"article"},"uris":["http://www.mendeley.com/documents/?uuid=c8a373c5-eb87-4b15-a9d8-87edd00</w:instrText>
      </w:r>
      <w:r w:rsidRPr="002268CE">
        <w:rPr>
          <w:rFonts w:cs="Times New Roman"/>
          <w:szCs w:val="24"/>
        </w:rPr>
        <w:instrText>290be","http://www.mendeley.com/documents/?uuid=f998fe2a-efd6-4cd5-bfb5-50c726ec58d1"]}],"mendeley":{"formattedCitation":"(Fitzmaurice, 2016)","plainTextFormattedCitation":"(Fitzmaurice, 2016)","previouslyFormattedCitation":"(Fitzmaurice, 2016)"},"properti</w:instrText>
      </w:r>
      <w:r w:rsidRPr="002268CE">
        <w:rPr>
          <w:rFonts w:cs="Times New Roman"/>
          <w:szCs w:val="24"/>
        </w:rPr>
        <w:instrText>es":{"noteIndex":0},"schema":"https://github.com/citation-style-language/schema/raw/master/csl-citation.json"}</w:instrText>
      </w:r>
      <w:r w:rsidRPr="002268CE">
        <w:rPr>
          <w:rFonts w:cs="Times New Roman"/>
          <w:szCs w:val="24"/>
        </w:rPr>
        <w:fldChar w:fldCharType="separate"/>
      </w:r>
      <w:r w:rsidRPr="002268CE">
        <w:rPr>
          <w:rFonts w:cs="Times New Roman"/>
          <w:noProof/>
          <w:szCs w:val="24"/>
        </w:rPr>
        <w:t>(Fitzmaurice, 2016)</w:t>
      </w:r>
      <w:r w:rsidRPr="002268CE">
        <w:rPr>
          <w:rFonts w:cs="Times New Roman"/>
          <w:szCs w:val="24"/>
        </w:rPr>
        <w:fldChar w:fldCharType="end"/>
      </w:r>
      <w:r w:rsidRPr="002268CE">
        <w:rPr>
          <w:rFonts w:cs="Times New Roman"/>
          <w:szCs w:val="24"/>
        </w:rPr>
        <w:t>.</w:t>
      </w:r>
      <w:r w:rsidR="002D636E" w:rsidRPr="002268CE">
        <w:rPr>
          <w:rFonts w:cs="Times New Roman"/>
          <w:szCs w:val="24"/>
        </w:rPr>
        <w:t xml:space="preserve"> </w:t>
      </w:r>
      <w:r w:rsidRPr="002268CE">
        <w:rPr>
          <w:rFonts w:cs="Times New Roman"/>
          <w:szCs w:val="24"/>
        </w:rPr>
        <w:t>The use of regression in determining the objective in the research has been the most effective choice considering that the</w:t>
      </w:r>
      <w:r w:rsidRPr="002268CE">
        <w:rPr>
          <w:rFonts w:cs="Times New Roman"/>
          <w:szCs w:val="24"/>
        </w:rPr>
        <w:t xml:space="preserve"> research objective is evident in what was being sought. </w:t>
      </w:r>
    </w:p>
    <w:p w14:paraId="7A198586" w14:textId="42C52544" w:rsidR="002D636E" w:rsidRPr="0084174B" w:rsidRDefault="003C431C" w:rsidP="0084174B">
      <w:pPr>
        <w:pStyle w:val="Heading2"/>
        <w:spacing w:line="480" w:lineRule="auto"/>
        <w:rPr>
          <w:rFonts w:ascii="Times New Roman" w:hAnsi="Times New Roman" w:cs="Times New Roman"/>
          <w:b/>
          <w:bCs/>
          <w:color w:val="auto"/>
          <w:sz w:val="24"/>
          <w:szCs w:val="24"/>
        </w:rPr>
      </w:pPr>
      <w:bookmarkStart w:id="15" w:name="_Toc25509834"/>
      <w:r w:rsidRPr="0084174B">
        <w:rPr>
          <w:rFonts w:ascii="Times New Roman" w:hAnsi="Times New Roman" w:cs="Times New Roman"/>
          <w:b/>
          <w:bCs/>
          <w:color w:val="auto"/>
          <w:sz w:val="24"/>
          <w:szCs w:val="24"/>
        </w:rPr>
        <w:t>Ethical consideration</w:t>
      </w:r>
      <w:bookmarkEnd w:id="15"/>
      <w:r w:rsidRPr="0084174B">
        <w:rPr>
          <w:rFonts w:ascii="Times New Roman" w:hAnsi="Times New Roman" w:cs="Times New Roman"/>
          <w:b/>
          <w:bCs/>
          <w:color w:val="auto"/>
          <w:sz w:val="24"/>
          <w:szCs w:val="24"/>
        </w:rPr>
        <w:t xml:space="preserve"> </w:t>
      </w:r>
    </w:p>
    <w:p w14:paraId="20337853" w14:textId="02E29151" w:rsidR="002D636E" w:rsidRPr="002268CE" w:rsidRDefault="003C431C" w:rsidP="00931012">
      <w:pPr>
        <w:spacing w:line="480" w:lineRule="auto"/>
        <w:ind w:firstLine="720"/>
        <w:jc w:val="both"/>
        <w:rPr>
          <w:rFonts w:cs="Times New Roman"/>
          <w:szCs w:val="24"/>
        </w:rPr>
      </w:pPr>
      <w:r w:rsidRPr="002268CE">
        <w:rPr>
          <w:rFonts w:cs="Times New Roman"/>
          <w:szCs w:val="24"/>
        </w:rPr>
        <w:t>The researcher will seek permission from the Internal Ethics Review Board to ensure that the proposal conforms to all underlying scientific and institutional guidelines and in</w:t>
      </w:r>
      <w:r w:rsidRPr="002268CE">
        <w:rPr>
          <w:rFonts w:cs="Times New Roman"/>
          <w:szCs w:val="24"/>
        </w:rPr>
        <w:t>tegrity concerns. A greater emphasis on these processes defines a strong focus on better processes that help identify better processes that help establish a strong change approach where better decisions can be attained without any ethical concerns. The stu</w:t>
      </w:r>
      <w:r w:rsidRPr="002268CE">
        <w:rPr>
          <w:rFonts w:cs="Times New Roman"/>
          <w:szCs w:val="24"/>
        </w:rPr>
        <w:t>dy will also seek consent from local authorities to research within the local community.</w:t>
      </w:r>
    </w:p>
    <w:p w14:paraId="48ED8540" w14:textId="2E2F88CE" w:rsidR="005D4D12" w:rsidRPr="0084174B" w:rsidRDefault="003C431C" w:rsidP="0084174B">
      <w:pPr>
        <w:pStyle w:val="Heading1"/>
        <w:spacing w:line="480" w:lineRule="auto"/>
        <w:rPr>
          <w:rFonts w:ascii="Times New Roman" w:hAnsi="Times New Roman" w:cs="Times New Roman"/>
          <w:b/>
          <w:bCs/>
          <w:color w:val="auto"/>
          <w:sz w:val="24"/>
          <w:szCs w:val="24"/>
        </w:rPr>
      </w:pPr>
      <w:bookmarkStart w:id="16" w:name="_Toc25509835"/>
      <w:r w:rsidRPr="0084174B">
        <w:rPr>
          <w:rFonts w:ascii="Times New Roman" w:hAnsi="Times New Roman" w:cs="Times New Roman"/>
          <w:b/>
          <w:bCs/>
          <w:color w:val="auto"/>
          <w:sz w:val="24"/>
          <w:szCs w:val="24"/>
        </w:rPr>
        <w:t>Expected results</w:t>
      </w:r>
      <w:bookmarkEnd w:id="16"/>
      <w:r w:rsidRPr="0084174B">
        <w:rPr>
          <w:rFonts w:ascii="Times New Roman" w:hAnsi="Times New Roman" w:cs="Times New Roman"/>
          <w:b/>
          <w:bCs/>
          <w:color w:val="auto"/>
          <w:sz w:val="24"/>
          <w:szCs w:val="24"/>
        </w:rPr>
        <w:t xml:space="preserve"> </w:t>
      </w:r>
    </w:p>
    <w:p w14:paraId="70A016DB" w14:textId="7CC76082" w:rsidR="005D4D12" w:rsidRPr="002268CE" w:rsidRDefault="003C431C" w:rsidP="00931012">
      <w:pPr>
        <w:spacing w:line="480" w:lineRule="auto"/>
        <w:ind w:firstLine="720"/>
        <w:jc w:val="both"/>
        <w:rPr>
          <w:rFonts w:cs="Times New Roman"/>
          <w:szCs w:val="24"/>
        </w:rPr>
      </w:pPr>
      <w:r w:rsidRPr="002268CE">
        <w:rPr>
          <w:rFonts w:cs="Times New Roman"/>
          <w:szCs w:val="24"/>
        </w:rPr>
        <w:t>The results will focus on emphasizing the research hypothesis, which highlights that the use of drugs, gender, and level of education are key factors</w:t>
      </w:r>
      <w:r w:rsidRPr="002268CE">
        <w:rPr>
          <w:rFonts w:cs="Times New Roman"/>
          <w:szCs w:val="24"/>
        </w:rPr>
        <w:t xml:space="preserve"> that </w:t>
      </w:r>
      <w:r w:rsidR="00DE6D5A" w:rsidRPr="002268CE">
        <w:rPr>
          <w:rFonts w:cs="Times New Roman"/>
          <w:szCs w:val="24"/>
        </w:rPr>
        <w:t>influence</w:t>
      </w:r>
      <w:r w:rsidRPr="002268CE">
        <w:rPr>
          <w:rFonts w:cs="Times New Roman"/>
          <w:szCs w:val="24"/>
        </w:rPr>
        <w:t xml:space="preserve"> youth and </w:t>
      </w:r>
      <w:r w:rsidR="00DE6D5A" w:rsidRPr="002268CE">
        <w:rPr>
          <w:rFonts w:cs="Times New Roman"/>
          <w:szCs w:val="24"/>
        </w:rPr>
        <w:t>adolescent</w:t>
      </w:r>
      <w:r w:rsidRPr="002268CE">
        <w:rPr>
          <w:rFonts w:cs="Times New Roman"/>
          <w:szCs w:val="24"/>
        </w:rPr>
        <w:t xml:space="preserve"> involvement in the crime.  The majority of individuals join gangs, which creates a challenging environment to learn or control their behavior. The majority of these individuals are poor hence unable to sustain their lives, which </w:t>
      </w:r>
      <w:r w:rsidR="00DE6D5A" w:rsidRPr="002268CE">
        <w:rPr>
          <w:rFonts w:cs="Times New Roman"/>
          <w:szCs w:val="24"/>
        </w:rPr>
        <w:t>influence</w:t>
      </w:r>
      <w:r w:rsidRPr="002268CE">
        <w:rPr>
          <w:rFonts w:cs="Times New Roman"/>
          <w:szCs w:val="24"/>
        </w:rPr>
        <w:t xml:space="preserve">s their choices. </w:t>
      </w:r>
      <w:r w:rsidRPr="002268CE">
        <w:rPr>
          <w:rFonts w:cs="Times New Roman"/>
          <w:szCs w:val="24"/>
        </w:rPr>
        <w:t xml:space="preserve"> Most individuals join gangs as early as ten years, which creates a difficult environment where better countermeasures can be integrated to control behavioral development.</w:t>
      </w:r>
    </w:p>
    <w:p w14:paraId="62B84959" w14:textId="3B1A88C5" w:rsidR="005D4D12" w:rsidRPr="0084174B" w:rsidRDefault="003C431C" w:rsidP="0084174B">
      <w:pPr>
        <w:pStyle w:val="Heading1"/>
        <w:spacing w:line="480" w:lineRule="auto"/>
        <w:rPr>
          <w:rFonts w:ascii="Times New Roman" w:hAnsi="Times New Roman" w:cs="Times New Roman"/>
          <w:b/>
          <w:bCs/>
          <w:color w:val="auto"/>
          <w:sz w:val="24"/>
          <w:szCs w:val="24"/>
        </w:rPr>
      </w:pPr>
      <w:bookmarkStart w:id="17" w:name="_Toc25509836"/>
      <w:r w:rsidRPr="0084174B">
        <w:rPr>
          <w:rFonts w:ascii="Times New Roman" w:hAnsi="Times New Roman" w:cs="Times New Roman"/>
          <w:b/>
          <w:bCs/>
          <w:color w:val="auto"/>
          <w:sz w:val="24"/>
          <w:szCs w:val="24"/>
        </w:rPr>
        <w:t>Conclusion</w:t>
      </w:r>
      <w:bookmarkEnd w:id="17"/>
      <w:r w:rsidRPr="0084174B">
        <w:rPr>
          <w:rFonts w:ascii="Times New Roman" w:hAnsi="Times New Roman" w:cs="Times New Roman"/>
          <w:b/>
          <w:bCs/>
          <w:color w:val="auto"/>
          <w:sz w:val="24"/>
          <w:szCs w:val="24"/>
        </w:rPr>
        <w:t xml:space="preserve"> </w:t>
      </w:r>
    </w:p>
    <w:p w14:paraId="1AD75068" w14:textId="33380779" w:rsidR="005E2080" w:rsidRDefault="003C431C" w:rsidP="00931012">
      <w:pPr>
        <w:spacing w:line="480" w:lineRule="auto"/>
        <w:ind w:firstLine="720"/>
        <w:jc w:val="both"/>
        <w:rPr>
          <w:rFonts w:cs="Times New Roman"/>
          <w:szCs w:val="24"/>
        </w:rPr>
      </w:pPr>
      <w:r w:rsidRPr="005E2080">
        <w:rPr>
          <w:rFonts w:cs="Times New Roman"/>
          <w:szCs w:val="24"/>
        </w:rPr>
        <w:t xml:space="preserve">The involvement of youths in crime can be </w:t>
      </w:r>
      <w:r w:rsidRPr="002268CE">
        <w:rPr>
          <w:rFonts w:cs="Times New Roman"/>
          <w:szCs w:val="24"/>
        </w:rPr>
        <w:t>adequately</w:t>
      </w:r>
      <w:r w:rsidRPr="005E2080">
        <w:rPr>
          <w:rFonts w:cs="Times New Roman"/>
          <w:szCs w:val="24"/>
        </w:rPr>
        <w:t xml:space="preserve"> defined based on ro</w:t>
      </w:r>
      <w:r w:rsidRPr="005E2080">
        <w:rPr>
          <w:rFonts w:cs="Times New Roman"/>
          <w:szCs w:val="24"/>
        </w:rPr>
        <w:t>utine activity theory. The routine theory activity highlights that crime originates from individual daily interaction, which is a significant aspect that helps define greater commitment to existing diverse needs. Therefore for crime to occur, there must be</w:t>
      </w:r>
      <w:r w:rsidRPr="005E2080">
        <w:rPr>
          <w:rFonts w:cs="Times New Roman"/>
          <w:szCs w:val="24"/>
        </w:rPr>
        <w:t xml:space="preserve"> </w:t>
      </w:r>
      <w:r w:rsidR="00DE6D5A" w:rsidRPr="002268CE">
        <w:rPr>
          <w:rFonts w:cs="Times New Roman"/>
          <w:szCs w:val="24"/>
        </w:rPr>
        <w:t>a</w:t>
      </w:r>
      <w:r w:rsidRPr="005E2080">
        <w:rPr>
          <w:rFonts w:cs="Times New Roman"/>
          <w:szCs w:val="24"/>
        </w:rPr>
        <w:t xml:space="preserve"> potential offender, a potential victim, and a favorable environment. These three elements are essential in defining a strong emphasis on better </w:t>
      </w:r>
      <w:r w:rsidR="00DE6D5A" w:rsidRPr="002268CE">
        <w:rPr>
          <w:rFonts w:cs="Times New Roman"/>
          <w:szCs w:val="24"/>
        </w:rPr>
        <w:t>processes</w:t>
      </w:r>
      <w:r w:rsidRPr="005E2080">
        <w:rPr>
          <w:rFonts w:cs="Times New Roman"/>
          <w:szCs w:val="24"/>
        </w:rPr>
        <w:t xml:space="preserve"> that help maintain a higher commitment to creating a more straight forward stress on the need to li</w:t>
      </w:r>
      <w:r w:rsidRPr="005E2080">
        <w:rPr>
          <w:rFonts w:cs="Times New Roman"/>
          <w:szCs w:val="24"/>
        </w:rPr>
        <w:t xml:space="preserve">mit these gaps within the environment and improve the level of social organization. </w:t>
      </w:r>
      <w:r w:rsidRPr="002268CE">
        <w:rPr>
          <w:rFonts w:cs="Times New Roman"/>
          <w:szCs w:val="24"/>
        </w:rPr>
        <w:t xml:space="preserve">Therefore the </w:t>
      </w:r>
      <w:r w:rsidR="00DE6D5A" w:rsidRPr="002268CE">
        <w:rPr>
          <w:rFonts w:cs="Times New Roman"/>
          <w:szCs w:val="24"/>
        </w:rPr>
        <w:t>assessment</w:t>
      </w:r>
      <w:r w:rsidRPr="002268CE">
        <w:rPr>
          <w:rFonts w:cs="Times New Roman"/>
          <w:szCs w:val="24"/>
        </w:rPr>
        <w:t xml:space="preserve"> of these actors will help provide a better emphasis on better measures that define youth and </w:t>
      </w:r>
      <w:r w:rsidR="00DE6D5A" w:rsidRPr="002268CE">
        <w:rPr>
          <w:rFonts w:cs="Times New Roman"/>
          <w:szCs w:val="24"/>
        </w:rPr>
        <w:t>adolescents</w:t>
      </w:r>
      <w:r w:rsidRPr="002268CE">
        <w:rPr>
          <w:rFonts w:cs="Times New Roman"/>
          <w:szCs w:val="24"/>
        </w:rPr>
        <w:t xml:space="preserve"> involved in crime. </w:t>
      </w:r>
    </w:p>
    <w:p w14:paraId="078389B9" w14:textId="5C472CBC" w:rsidR="00050BD0" w:rsidRDefault="00050BD0" w:rsidP="00931012">
      <w:pPr>
        <w:spacing w:line="480" w:lineRule="auto"/>
        <w:ind w:firstLine="720"/>
        <w:jc w:val="both"/>
        <w:rPr>
          <w:rFonts w:cs="Times New Roman"/>
          <w:szCs w:val="24"/>
        </w:rPr>
      </w:pPr>
    </w:p>
    <w:p w14:paraId="318C20C8" w14:textId="67D2757E" w:rsidR="00050BD0" w:rsidRDefault="00050BD0" w:rsidP="00931012">
      <w:pPr>
        <w:spacing w:line="480" w:lineRule="auto"/>
        <w:ind w:firstLine="720"/>
        <w:jc w:val="both"/>
        <w:rPr>
          <w:rFonts w:cs="Times New Roman"/>
          <w:szCs w:val="24"/>
        </w:rPr>
      </w:pPr>
    </w:p>
    <w:p w14:paraId="0FF23EA4" w14:textId="5B59C137" w:rsidR="00050BD0" w:rsidRDefault="00050BD0" w:rsidP="00931012">
      <w:pPr>
        <w:spacing w:line="480" w:lineRule="auto"/>
        <w:ind w:firstLine="720"/>
        <w:jc w:val="both"/>
        <w:rPr>
          <w:rFonts w:cs="Times New Roman"/>
          <w:szCs w:val="24"/>
        </w:rPr>
      </w:pPr>
    </w:p>
    <w:p w14:paraId="1D563832" w14:textId="0FB68825" w:rsidR="00050BD0" w:rsidRDefault="00050BD0" w:rsidP="00931012">
      <w:pPr>
        <w:spacing w:line="480" w:lineRule="auto"/>
        <w:ind w:firstLine="720"/>
        <w:jc w:val="both"/>
        <w:rPr>
          <w:rFonts w:cs="Times New Roman"/>
          <w:szCs w:val="24"/>
        </w:rPr>
      </w:pPr>
    </w:p>
    <w:p w14:paraId="6891ACD6" w14:textId="37A06CD4" w:rsidR="00050BD0" w:rsidRDefault="00050BD0" w:rsidP="00931012">
      <w:pPr>
        <w:spacing w:line="480" w:lineRule="auto"/>
        <w:ind w:firstLine="720"/>
        <w:jc w:val="both"/>
        <w:rPr>
          <w:rFonts w:cs="Times New Roman"/>
          <w:szCs w:val="24"/>
        </w:rPr>
      </w:pPr>
    </w:p>
    <w:p w14:paraId="207BC7C0" w14:textId="47AAD635" w:rsidR="00050BD0" w:rsidRDefault="00050BD0" w:rsidP="00931012">
      <w:pPr>
        <w:spacing w:line="480" w:lineRule="auto"/>
        <w:ind w:firstLine="720"/>
        <w:jc w:val="both"/>
        <w:rPr>
          <w:rFonts w:cs="Times New Roman"/>
          <w:szCs w:val="24"/>
        </w:rPr>
      </w:pPr>
    </w:p>
    <w:p w14:paraId="7FE897B3" w14:textId="1910B62D" w:rsidR="00050BD0" w:rsidRDefault="00050BD0" w:rsidP="00931012">
      <w:pPr>
        <w:spacing w:line="480" w:lineRule="auto"/>
        <w:ind w:firstLine="720"/>
        <w:jc w:val="both"/>
        <w:rPr>
          <w:rFonts w:cs="Times New Roman"/>
          <w:szCs w:val="24"/>
        </w:rPr>
      </w:pPr>
    </w:p>
    <w:p w14:paraId="31299179" w14:textId="22BEA07B" w:rsidR="00050BD0" w:rsidRDefault="00050BD0" w:rsidP="00931012">
      <w:pPr>
        <w:spacing w:line="480" w:lineRule="auto"/>
        <w:ind w:firstLine="720"/>
        <w:jc w:val="both"/>
        <w:rPr>
          <w:rFonts w:cs="Times New Roman"/>
          <w:szCs w:val="24"/>
        </w:rPr>
      </w:pPr>
    </w:p>
    <w:p w14:paraId="061F5A24" w14:textId="7BD1C72E" w:rsidR="00050BD0" w:rsidRDefault="00050BD0" w:rsidP="00931012">
      <w:pPr>
        <w:spacing w:line="480" w:lineRule="auto"/>
        <w:ind w:firstLine="720"/>
        <w:jc w:val="both"/>
        <w:rPr>
          <w:rFonts w:cs="Times New Roman"/>
          <w:szCs w:val="24"/>
        </w:rPr>
      </w:pPr>
    </w:p>
    <w:p w14:paraId="39D32114" w14:textId="73A8CF5C" w:rsidR="00050BD0" w:rsidRDefault="00050BD0" w:rsidP="00931012">
      <w:pPr>
        <w:spacing w:line="480" w:lineRule="auto"/>
        <w:ind w:firstLine="720"/>
        <w:jc w:val="both"/>
        <w:rPr>
          <w:rFonts w:cs="Times New Roman"/>
          <w:szCs w:val="24"/>
        </w:rPr>
      </w:pPr>
    </w:p>
    <w:p w14:paraId="2E27E71F" w14:textId="4BDA5CEA" w:rsidR="00050BD0" w:rsidRDefault="00050BD0" w:rsidP="00931012">
      <w:pPr>
        <w:spacing w:line="480" w:lineRule="auto"/>
        <w:ind w:firstLine="720"/>
        <w:jc w:val="both"/>
        <w:rPr>
          <w:rFonts w:cs="Times New Roman"/>
          <w:szCs w:val="24"/>
        </w:rPr>
      </w:pPr>
    </w:p>
    <w:p w14:paraId="132B4FE2" w14:textId="7FA44087" w:rsidR="00050BD0" w:rsidRDefault="00050BD0" w:rsidP="00931012">
      <w:pPr>
        <w:spacing w:line="480" w:lineRule="auto"/>
        <w:ind w:firstLine="720"/>
        <w:jc w:val="both"/>
        <w:rPr>
          <w:rFonts w:cs="Times New Roman"/>
          <w:szCs w:val="24"/>
        </w:rPr>
      </w:pPr>
    </w:p>
    <w:p w14:paraId="5B4C7A6B" w14:textId="200152FC" w:rsidR="00050BD0" w:rsidRDefault="00050BD0" w:rsidP="00931012">
      <w:pPr>
        <w:spacing w:line="480" w:lineRule="auto"/>
        <w:ind w:firstLine="720"/>
        <w:jc w:val="both"/>
        <w:rPr>
          <w:rFonts w:cs="Times New Roman"/>
          <w:szCs w:val="24"/>
        </w:rPr>
      </w:pPr>
    </w:p>
    <w:p w14:paraId="6DD9478A" w14:textId="439A699A" w:rsidR="00050BD0" w:rsidRDefault="00050BD0" w:rsidP="00931012">
      <w:pPr>
        <w:spacing w:line="480" w:lineRule="auto"/>
        <w:ind w:firstLine="720"/>
        <w:jc w:val="both"/>
        <w:rPr>
          <w:rFonts w:cs="Times New Roman"/>
          <w:szCs w:val="24"/>
        </w:rPr>
      </w:pPr>
    </w:p>
    <w:p w14:paraId="15D20526" w14:textId="351C523B" w:rsidR="00050BD0" w:rsidRDefault="00050BD0" w:rsidP="00931012">
      <w:pPr>
        <w:spacing w:line="480" w:lineRule="auto"/>
        <w:ind w:firstLine="720"/>
        <w:jc w:val="both"/>
        <w:rPr>
          <w:rFonts w:cs="Times New Roman"/>
          <w:szCs w:val="24"/>
        </w:rPr>
      </w:pPr>
    </w:p>
    <w:p w14:paraId="1A8B6998" w14:textId="715E9C9F" w:rsidR="00050BD0" w:rsidRDefault="00050BD0" w:rsidP="00931012">
      <w:pPr>
        <w:spacing w:line="480" w:lineRule="auto"/>
        <w:ind w:firstLine="720"/>
        <w:jc w:val="both"/>
        <w:rPr>
          <w:rFonts w:cs="Times New Roman"/>
          <w:szCs w:val="24"/>
        </w:rPr>
      </w:pPr>
    </w:p>
    <w:p w14:paraId="55AB66A3" w14:textId="2B8D6431" w:rsidR="00050BD0" w:rsidRDefault="00050BD0" w:rsidP="00931012">
      <w:pPr>
        <w:spacing w:line="480" w:lineRule="auto"/>
        <w:ind w:firstLine="720"/>
        <w:jc w:val="both"/>
        <w:rPr>
          <w:rFonts w:cs="Times New Roman"/>
          <w:szCs w:val="24"/>
        </w:rPr>
      </w:pPr>
    </w:p>
    <w:p w14:paraId="6A4971A2" w14:textId="77777777" w:rsidR="00050BD0" w:rsidRPr="005E2080" w:rsidRDefault="00050BD0" w:rsidP="00931012">
      <w:pPr>
        <w:spacing w:line="480" w:lineRule="auto"/>
        <w:ind w:firstLine="720"/>
        <w:jc w:val="both"/>
        <w:rPr>
          <w:rFonts w:cs="Times New Roman"/>
          <w:szCs w:val="24"/>
        </w:rPr>
      </w:pPr>
    </w:p>
    <w:p w14:paraId="03FDCC6E" w14:textId="77777777" w:rsidR="005E2080" w:rsidRPr="002268CE" w:rsidRDefault="005E2080" w:rsidP="007A721A">
      <w:pPr>
        <w:rPr>
          <w:rFonts w:cs="Times New Roman"/>
          <w:szCs w:val="24"/>
        </w:rPr>
      </w:pPr>
    </w:p>
    <w:p w14:paraId="7DB7E6D5" w14:textId="77777777" w:rsidR="005E2080" w:rsidRPr="002268CE" w:rsidRDefault="005E2080" w:rsidP="007A721A">
      <w:pPr>
        <w:rPr>
          <w:rFonts w:cs="Times New Roman"/>
          <w:szCs w:val="24"/>
        </w:rPr>
      </w:pPr>
    </w:p>
    <w:p w14:paraId="75AEFC76" w14:textId="77777777" w:rsidR="007A721A" w:rsidRPr="002268CE" w:rsidRDefault="007A721A" w:rsidP="007A721A">
      <w:pPr>
        <w:rPr>
          <w:rFonts w:cs="Times New Roman"/>
          <w:szCs w:val="24"/>
        </w:rPr>
      </w:pPr>
    </w:p>
    <w:p w14:paraId="6E8CE4E9" w14:textId="77777777" w:rsidR="005B0A46" w:rsidRPr="002268CE" w:rsidRDefault="005B0A46" w:rsidP="005B0A46">
      <w:pPr>
        <w:rPr>
          <w:rFonts w:cs="Times New Roman"/>
          <w:szCs w:val="24"/>
        </w:rPr>
      </w:pPr>
    </w:p>
    <w:p w14:paraId="62B2C7EC" w14:textId="05650154" w:rsidR="005B0A46" w:rsidRDefault="005B0A46" w:rsidP="005B0A46">
      <w:pPr>
        <w:rPr>
          <w:rFonts w:cs="Times New Roman"/>
          <w:szCs w:val="24"/>
        </w:rPr>
      </w:pPr>
    </w:p>
    <w:p w14:paraId="0EF0ACB0" w14:textId="421DA61E" w:rsidR="005C6B6A" w:rsidRDefault="005C6B6A" w:rsidP="005B0A46">
      <w:pPr>
        <w:rPr>
          <w:rFonts w:cs="Times New Roman"/>
          <w:szCs w:val="24"/>
        </w:rPr>
      </w:pPr>
    </w:p>
    <w:p w14:paraId="067A9FFF" w14:textId="2958BDF9" w:rsidR="005C6B6A" w:rsidRDefault="005C6B6A" w:rsidP="005B0A46">
      <w:pPr>
        <w:rPr>
          <w:rFonts w:cs="Times New Roman"/>
          <w:szCs w:val="24"/>
        </w:rPr>
      </w:pPr>
    </w:p>
    <w:p w14:paraId="4C7CC61C" w14:textId="69C8F30A" w:rsidR="005C6B6A" w:rsidRDefault="005C6B6A" w:rsidP="005B0A46">
      <w:pPr>
        <w:rPr>
          <w:rFonts w:cs="Times New Roman"/>
          <w:szCs w:val="24"/>
        </w:rPr>
      </w:pPr>
    </w:p>
    <w:p w14:paraId="5D20C2CA" w14:textId="4CDD9866" w:rsidR="005C6B6A" w:rsidRDefault="005C6B6A" w:rsidP="005B0A46">
      <w:pPr>
        <w:rPr>
          <w:rFonts w:cs="Times New Roman"/>
          <w:szCs w:val="24"/>
        </w:rPr>
      </w:pPr>
    </w:p>
    <w:p w14:paraId="6C2C52CD" w14:textId="7B7162D4" w:rsidR="005C6B6A" w:rsidRDefault="005C6B6A" w:rsidP="005B0A46">
      <w:pPr>
        <w:rPr>
          <w:rFonts w:cs="Times New Roman"/>
          <w:szCs w:val="24"/>
        </w:rPr>
      </w:pPr>
    </w:p>
    <w:p w14:paraId="47E94FA2" w14:textId="5CA0D3FD" w:rsidR="005C6B6A" w:rsidRDefault="005C6B6A" w:rsidP="005B0A46">
      <w:pPr>
        <w:rPr>
          <w:rFonts w:cs="Times New Roman"/>
          <w:szCs w:val="24"/>
        </w:rPr>
      </w:pPr>
    </w:p>
    <w:p w14:paraId="20F17E75" w14:textId="6B8D1768" w:rsidR="005C6B6A" w:rsidRDefault="005C6B6A" w:rsidP="005B0A46">
      <w:pPr>
        <w:rPr>
          <w:rFonts w:cs="Times New Roman"/>
          <w:szCs w:val="24"/>
        </w:rPr>
      </w:pPr>
    </w:p>
    <w:p w14:paraId="1EC7E6DF" w14:textId="75F0B6AD" w:rsidR="005C6B6A" w:rsidRDefault="005C6B6A" w:rsidP="005B0A46">
      <w:pPr>
        <w:rPr>
          <w:rFonts w:cs="Times New Roman"/>
          <w:szCs w:val="24"/>
        </w:rPr>
      </w:pPr>
    </w:p>
    <w:p w14:paraId="2E9CF77F" w14:textId="56CF854C" w:rsidR="005C6B6A" w:rsidRDefault="005C6B6A" w:rsidP="005B0A46">
      <w:pPr>
        <w:rPr>
          <w:rFonts w:cs="Times New Roman"/>
          <w:szCs w:val="24"/>
        </w:rPr>
      </w:pPr>
    </w:p>
    <w:p w14:paraId="72399D5B" w14:textId="2756A9B7" w:rsidR="005C6B6A" w:rsidRDefault="005C6B6A" w:rsidP="005B0A46">
      <w:pPr>
        <w:rPr>
          <w:rFonts w:cs="Times New Roman"/>
          <w:szCs w:val="24"/>
        </w:rPr>
      </w:pPr>
    </w:p>
    <w:p w14:paraId="42B99C7C" w14:textId="65B51411" w:rsidR="005C6B6A" w:rsidRDefault="005C6B6A" w:rsidP="005B0A46">
      <w:pPr>
        <w:rPr>
          <w:rFonts w:cs="Times New Roman"/>
          <w:szCs w:val="24"/>
        </w:rPr>
      </w:pPr>
    </w:p>
    <w:p w14:paraId="6ECFB3E7" w14:textId="31359C0E" w:rsidR="005C6B6A" w:rsidRDefault="005C6B6A" w:rsidP="005B0A46">
      <w:pPr>
        <w:rPr>
          <w:rFonts w:cs="Times New Roman"/>
          <w:szCs w:val="24"/>
        </w:rPr>
      </w:pPr>
    </w:p>
    <w:p w14:paraId="70B097BB" w14:textId="41B9C82F" w:rsidR="005C6B6A" w:rsidRDefault="005C6B6A" w:rsidP="005B0A46">
      <w:pPr>
        <w:rPr>
          <w:rFonts w:cs="Times New Roman"/>
          <w:szCs w:val="24"/>
        </w:rPr>
      </w:pPr>
    </w:p>
    <w:p w14:paraId="0F41989B" w14:textId="62882A81" w:rsidR="005C6B6A" w:rsidRDefault="005C6B6A" w:rsidP="005B0A46">
      <w:pPr>
        <w:rPr>
          <w:rFonts w:cs="Times New Roman"/>
          <w:szCs w:val="24"/>
        </w:rPr>
      </w:pPr>
    </w:p>
    <w:p w14:paraId="1CD3798C" w14:textId="77EAABCD" w:rsidR="005C6B6A" w:rsidRDefault="005C6B6A" w:rsidP="005B0A46">
      <w:pPr>
        <w:rPr>
          <w:rFonts w:cs="Times New Roman"/>
          <w:szCs w:val="24"/>
        </w:rPr>
      </w:pPr>
    </w:p>
    <w:p w14:paraId="00CDBD4E" w14:textId="6FE4071D" w:rsidR="005C6B6A" w:rsidRDefault="005C6B6A" w:rsidP="005B0A46">
      <w:pPr>
        <w:rPr>
          <w:rFonts w:cs="Times New Roman"/>
          <w:szCs w:val="24"/>
        </w:rPr>
      </w:pPr>
    </w:p>
    <w:p w14:paraId="19F1E311" w14:textId="7345CDAB" w:rsidR="005C6B6A" w:rsidRDefault="005C6B6A" w:rsidP="005B0A46">
      <w:pPr>
        <w:rPr>
          <w:rFonts w:cs="Times New Roman"/>
          <w:szCs w:val="24"/>
        </w:rPr>
      </w:pPr>
    </w:p>
    <w:p w14:paraId="57F0186C" w14:textId="30E5D874" w:rsidR="00050BD0" w:rsidRDefault="00050BD0" w:rsidP="005B0A46">
      <w:pPr>
        <w:rPr>
          <w:rFonts w:cs="Times New Roman"/>
          <w:szCs w:val="24"/>
        </w:rPr>
      </w:pPr>
    </w:p>
    <w:p w14:paraId="7CAD9F39" w14:textId="2BC239AE" w:rsidR="00050BD0" w:rsidRDefault="00050BD0" w:rsidP="005B0A46">
      <w:pPr>
        <w:rPr>
          <w:rFonts w:cs="Times New Roman"/>
          <w:szCs w:val="24"/>
        </w:rPr>
      </w:pPr>
    </w:p>
    <w:p w14:paraId="552B984F" w14:textId="047EEF36" w:rsidR="00050BD0" w:rsidRDefault="00050BD0" w:rsidP="005B0A46">
      <w:pPr>
        <w:rPr>
          <w:rFonts w:cs="Times New Roman"/>
          <w:szCs w:val="24"/>
        </w:rPr>
      </w:pPr>
    </w:p>
    <w:p w14:paraId="14AB9C4C" w14:textId="1697D37F" w:rsidR="00050BD0" w:rsidRDefault="00050BD0" w:rsidP="005B0A46">
      <w:pPr>
        <w:rPr>
          <w:rFonts w:cs="Times New Roman"/>
          <w:szCs w:val="24"/>
        </w:rPr>
      </w:pPr>
    </w:p>
    <w:p w14:paraId="59997857" w14:textId="77777777" w:rsidR="00050BD0" w:rsidRDefault="00050BD0" w:rsidP="005B0A46">
      <w:pPr>
        <w:rPr>
          <w:rFonts w:cs="Times New Roman"/>
          <w:szCs w:val="24"/>
        </w:rPr>
      </w:pPr>
    </w:p>
    <w:p w14:paraId="0626D857" w14:textId="1B4637C8" w:rsidR="005C6B6A" w:rsidRDefault="005C6B6A" w:rsidP="005B0A46">
      <w:pPr>
        <w:rPr>
          <w:rFonts w:cs="Times New Roman"/>
          <w:szCs w:val="24"/>
        </w:rPr>
      </w:pPr>
    </w:p>
    <w:p w14:paraId="6FD6B3A4" w14:textId="1AB69F6E" w:rsidR="005C6B6A" w:rsidRDefault="005C6B6A" w:rsidP="005B0A46">
      <w:pPr>
        <w:rPr>
          <w:rFonts w:cs="Times New Roman"/>
          <w:szCs w:val="24"/>
        </w:rPr>
      </w:pPr>
    </w:p>
    <w:p w14:paraId="6B0EF462" w14:textId="77777777" w:rsidR="005C6B6A" w:rsidRPr="002268CE" w:rsidRDefault="005C6B6A" w:rsidP="005B0A46">
      <w:pPr>
        <w:rPr>
          <w:rFonts w:cs="Times New Roman"/>
          <w:szCs w:val="24"/>
        </w:rPr>
      </w:pPr>
    </w:p>
    <w:p w14:paraId="2A01A3FA" w14:textId="1A97B578" w:rsidR="005B0A46" w:rsidRPr="005C6B6A" w:rsidRDefault="003C431C" w:rsidP="00050BD0">
      <w:pPr>
        <w:pStyle w:val="Heading1"/>
        <w:spacing w:line="480" w:lineRule="auto"/>
        <w:jc w:val="center"/>
        <w:rPr>
          <w:rFonts w:ascii="Times New Roman" w:hAnsi="Times New Roman" w:cs="Times New Roman"/>
          <w:b/>
          <w:bCs/>
          <w:color w:val="auto"/>
          <w:sz w:val="24"/>
          <w:szCs w:val="24"/>
        </w:rPr>
      </w:pPr>
      <w:bookmarkStart w:id="18" w:name="_Toc25509837"/>
      <w:r w:rsidRPr="005C6B6A">
        <w:rPr>
          <w:rFonts w:ascii="Times New Roman" w:hAnsi="Times New Roman" w:cs="Times New Roman"/>
          <w:b/>
          <w:bCs/>
          <w:color w:val="auto"/>
          <w:sz w:val="24"/>
          <w:szCs w:val="24"/>
        </w:rPr>
        <w:t>References</w:t>
      </w:r>
      <w:bookmarkEnd w:id="18"/>
    </w:p>
    <w:p w14:paraId="19665C71" w14:textId="2E062376"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Pr>
          <w:rFonts w:cs="Times New Roman"/>
          <w:szCs w:val="24"/>
        </w:rPr>
        <w:fldChar w:fldCharType="begin" w:fldLock="1"/>
      </w:r>
      <w:r>
        <w:rPr>
          <w:rFonts w:cs="Times New Roman"/>
          <w:szCs w:val="24"/>
        </w:rPr>
        <w:instrText xml:space="preserve">ADDIN Mendeley Bibliography CSL_BIBLIOGRAPHY </w:instrText>
      </w:r>
      <w:r>
        <w:rPr>
          <w:rFonts w:cs="Times New Roman"/>
          <w:szCs w:val="24"/>
        </w:rPr>
        <w:fldChar w:fldCharType="separate"/>
      </w:r>
      <w:r w:rsidRPr="00050BD0">
        <w:rPr>
          <w:rFonts w:cs="Times New Roman"/>
          <w:noProof/>
          <w:szCs w:val="24"/>
        </w:rPr>
        <w:t xml:space="preserve">Andresen, M. A., &amp; Andresen, M. A. (2019). Routine activity theory. In </w:t>
      </w:r>
      <w:r w:rsidRPr="00050BD0">
        <w:rPr>
          <w:rFonts w:cs="Times New Roman"/>
          <w:i/>
          <w:iCs/>
          <w:noProof/>
          <w:szCs w:val="24"/>
        </w:rPr>
        <w:t>Environmental Criminology</w:t>
      </w:r>
      <w:r w:rsidRPr="00050BD0">
        <w:rPr>
          <w:rFonts w:cs="Times New Roman"/>
          <w:noProof/>
          <w:szCs w:val="24"/>
        </w:rPr>
        <w:t xml:space="preserve">. </w:t>
      </w:r>
      <w:r w:rsidRPr="00050BD0">
        <w:rPr>
          <w:rFonts w:cs="Times New Roman"/>
          <w:noProof/>
          <w:szCs w:val="24"/>
        </w:rPr>
        <w:t>https://doi.org/10.4324/9780429455391-5</w:t>
      </w:r>
    </w:p>
    <w:p w14:paraId="06F518F2"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Changalasetty, S. B., Belgacem, B., Badawy, A. S., Ghribi, W., Ahmed, A. M., Bangali, H., … Pemula, R. (2019). Assessing the Relation between Family Background and Juvenile Delinquency using Data Mining. In </w:t>
      </w:r>
      <w:r w:rsidRPr="00050BD0">
        <w:rPr>
          <w:rFonts w:cs="Times New Roman"/>
          <w:i/>
          <w:iCs/>
          <w:noProof/>
          <w:szCs w:val="24"/>
        </w:rPr>
        <w:t>2019 Inte</w:t>
      </w:r>
      <w:r w:rsidRPr="00050BD0">
        <w:rPr>
          <w:rFonts w:cs="Times New Roman"/>
          <w:i/>
          <w:iCs/>
          <w:noProof/>
          <w:szCs w:val="24"/>
        </w:rPr>
        <w:t>rnational Conference on Computer Communication and Informatics, ICCCI 2019</w:t>
      </w:r>
      <w:r w:rsidRPr="00050BD0">
        <w:rPr>
          <w:rFonts w:cs="Times New Roman"/>
          <w:noProof/>
          <w:szCs w:val="24"/>
        </w:rPr>
        <w:t>. https://doi.org/10.1109/ICCCI.2019.8822138</w:t>
      </w:r>
    </w:p>
    <w:p w14:paraId="03CAB0BE"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Dong, B., &amp; Krohn, M. D. (2016). Escape from violence: What reduces the enduring consequences of adolescent gang affiliation? </w:t>
      </w:r>
      <w:r w:rsidRPr="00050BD0">
        <w:rPr>
          <w:rFonts w:cs="Times New Roman"/>
          <w:i/>
          <w:iCs/>
          <w:noProof/>
          <w:szCs w:val="24"/>
        </w:rPr>
        <w:t xml:space="preserve">Journal of </w:t>
      </w:r>
      <w:r w:rsidRPr="00050BD0">
        <w:rPr>
          <w:rFonts w:cs="Times New Roman"/>
          <w:i/>
          <w:iCs/>
          <w:noProof/>
          <w:szCs w:val="24"/>
        </w:rPr>
        <w:t>Criminal Justice</w:t>
      </w:r>
      <w:r w:rsidRPr="00050BD0">
        <w:rPr>
          <w:rFonts w:cs="Times New Roman"/>
          <w:noProof/>
          <w:szCs w:val="24"/>
        </w:rPr>
        <w:t>. https://doi.org/10.1016/j.jcrimjus.2016.07.002</w:t>
      </w:r>
    </w:p>
    <w:p w14:paraId="11EB1EAD"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Fitzmaurice, G. M. (2016). Regression. </w:t>
      </w:r>
      <w:r w:rsidRPr="00050BD0">
        <w:rPr>
          <w:rFonts w:cs="Times New Roman"/>
          <w:i/>
          <w:iCs/>
          <w:noProof/>
          <w:szCs w:val="24"/>
        </w:rPr>
        <w:t>Diagnostic Histopathology</w:t>
      </w:r>
      <w:r w:rsidRPr="00050BD0">
        <w:rPr>
          <w:rFonts w:cs="Times New Roman"/>
          <w:noProof/>
          <w:szCs w:val="24"/>
        </w:rPr>
        <w:t>. https://doi.org/10.1016/j.mpdhp.2016.06.004</w:t>
      </w:r>
    </w:p>
    <w:p w14:paraId="0404886D"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Gase, L. N., DeFosset, A., Kuo, T., &amp; Perry, R. (2016). Youths’ perspectives on t</w:t>
      </w:r>
      <w:r w:rsidRPr="00050BD0">
        <w:rPr>
          <w:rFonts w:cs="Times New Roman"/>
          <w:noProof/>
          <w:szCs w:val="24"/>
        </w:rPr>
        <w:t xml:space="preserve">he reasons underlying school truancy and opportunities to improve school attendance. </w:t>
      </w:r>
      <w:r w:rsidRPr="00050BD0">
        <w:rPr>
          <w:rFonts w:cs="Times New Roman"/>
          <w:i/>
          <w:iCs/>
          <w:noProof/>
          <w:szCs w:val="24"/>
        </w:rPr>
        <w:t>Qualitative Report</w:t>
      </w:r>
      <w:r w:rsidRPr="00050BD0">
        <w:rPr>
          <w:rFonts w:cs="Times New Roman"/>
          <w:noProof/>
          <w:szCs w:val="24"/>
        </w:rPr>
        <w:t>.</w:t>
      </w:r>
    </w:p>
    <w:p w14:paraId="3CF26C34"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Gruber, J., Levitt, S. D., &amp; Lochner, L. (2013). The Determinants of Juvenile Crime. In </w:t>
      </w:r>
      <w:r w:rsidRPr="00050BD0">
        <w:rPr>
          <w:rFonts w:cs="Times New Roman"/>
          <w:i/>
          <w:iCs/>
          <w:noProof/>
          <w:szCs w:val="24"/>
        </w:rPr>
        <w:t>Risky Behavior among Youths</w:t>
      </w:r>
      <w:r w:rsidRPr="00050BD0">
        <w:rPr>
          <w:rFonts w:cs="Times New Roman"/>
          <w:noProof/>
          <w:szCs w:val="24"/>
        </w:rPr>
        <w:t>. https://doi.org/10.7208/chicago/97</w:t>
      </w:r>
      <w:r w:rsidRPr="00050BD0">
        <w:rPr>
          <w:rFonts w:cs="Times New Roman"/>
          <w:noProof/>
          <w:szCs w:val="24"/>
        </w:rPr>
        <w:t>80226309972.003.0008</w:t>
      </w:r>
    </w:p>
    <w:p w14:paraId="3B2DDFFB"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Halcomb, E., &amp; Hickman, L. (2015). Mixed methods research. </w:t>
      </w:r>
      <w:r w:rsidRPr="00050BD0">
        <w:rPr>
          <w:rFonts w:cs="Times New Roman"/>
          <w:i/>
          <w:iCs/>
          <w:noProof/>
          <w:szCs w:val="24"/>
        </w:rPr>
        <w:t>Nursing Standard (Royal College of Nursing (Great Britain) : 1987)</w:t>
      </w:r>
      <w:r w:rsidRPr="00050BD0">
        <w:rPr>
          <w:rFonts w:cs="Times New Roman"/>
          <w:noProof/>
          <w:szCs w:val="24"/>
        </w:rPr>
        <w:t>. https://doi.org/10.7748/ns.29.32.41.e8858</w:t>
      </w:r>
    </w:p>
    <w:p w14:paraId="69F678E5"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Hennigan, K. M., Maxson, C. L., Sloane, D. C., Kolnick, K. A., &amp; V</w:t>
      </w:r>
      <w:r w:rsidRPr="00050BD0">
        <w:rPr>
          <w:rFonts w:cs="Times New Roman"/>
          <w:noProof/>
          <w:szCs w:val="24"/>
        </w:rPr>
        <w:t xml:space="preserve">indel, F. (2014). Identifying high-risk youth for secondary gang prevention. </w:t>
      </w:r>
      <w:r w:rsidRPr="00050BD0">
        <w:rPr>
          <w:rFonts w:cs="Times New Roman"/>
          <w:i/>
          <w:iCs/>
          <w:noProof/>
          <w:szCs w:val="24"/>
        </w:rPr>
        <w:t>Journal of Crime and Justice</w:t>
      </w:r>
      <w:r w:rsidRPr="00050BD0">
        <w:rPr>
          <w:rFonts w:cs="Times New Roman"/>
          <w:noProof/>
          <w:szCs w:val="24"/>
        </w:rPr>
        <w:t>. https://doi.org/10.1080/0735648X.2013.831208</w:t>
      </w:r>
    </w:p>
    <w:p w14:paraId="2F88EBCB"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Janssen, I. (2014). Crime and perceptions of safety in the home neighborhood are independently associate</w:t>
      </w:r>
      <w:r w:rsidRPr="00050BD0">
        <w:rPr>
          <w:rFonts w:cs="Times New Roman"/>
          <w:noProof/>
          <w:szCs w:val="24"/>
        </w:rPr>
        <w:t xml:space="preserve">d with physical activity among 11-15year olds. </w:t>
      </w:r>
      <w:r w:rsidRPr="00050BD0">
        <w:rPr>
          <w:rFonts w:cs="Times New Roman"/>
          <w:i/>
          <w:iCs/>
          <w:noProof/>
          <w:szCs w:val="24"/>
        </w:rPr>
        <w:t>Preventive Medicine</w:t>
      </w:r>
      <w:r w:rsidRPr="00050BD0">
        <w:rPr>
          <w:rFonts w:cs="Times New Roman"/>
          <w:noProof/>
          <w:szCs w:val="24"/>
        </w:rPr>
        <w:t>. https://doi.org/10.1016/j.ypmed.2014.06.016</w:t>
      </w:r>
    </w:p>
    <w:p w14:paraId="32CA953A"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Kang, H. K., &amp; Burton, D. L. (2014). Effects of racial discrimination, childhood trauma, and trauma symptoms on juvenile delinquency in African </w:t>
      </w:r>
      <w:r w:rsidRPr="00050BD0">
        <w:rPr>
          <w:rFonts w:cs="Times New Roman"/>
          <w:noProof/>
          <w:szCs w:val="24"/>
        </w:rPr>
        <w:t xml:space="preserve">American incarcerated youth. </w:t>
      </w:r>
      <w:r w:rsidRPr="00050BD0">
        <w:rPr>
          <w:rFonts w:cs="Times New Roman"/>
          <w:i/>
          <w:iCs/>
          <w:noProof/>
          <w:szCs w:val="24"/>
        </w:rPr>
        <w:t>Journal of Aggression, Maltreatment and Trauma</w:t>
      </w:r>
      <w:r w:rsidRPr="00050BD0">
        <w:rPr>
          <w:rFonts w:cs="Times New Roman"/>
          <w:noProof/>
          <w:szCs w:val="24"/>
        </w:rPr>
        <w:t>. https://doi.org/10.1080/10926771.2014.968272</w:t>
      </w:r>
    </w:p>
    <w:p w14:paraId="20CB9AAE"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Lambert, R. D., Brantingham, P. L., &amp; Brantingham, P. J. (2019). Environment, Routine, and Situation: Toward a Pattern Theory of Crime</w:t>
      </w:r>
      <w:r w:rsidRPr="00050BD0">
        <w:rPr>
          <w:rFonts w:cs="Times New Roman"/>
          <w:noProof/>
          <w:szCs w:val="24"/>
        </w:rPr>
        <w:t xml:space="preserve">. In </w:t>
      </w:r>
      <w:r w:rsidRPr="00050BD0">
        <w:rPr>
          <w:rFonts w:cs="Times New Roman"/>
          <w:i/>
          <w:iCs/>
          <w:noProof/>
          <w:szCs w:val="24"/>
        </w:rPr>
        <w:t>Routine Activity and Rational Choice</w:t>
      </w:r>
      <w:r w:rsidRPr="00050BD0">
        <w:rPr>
          <w:rFonts w:cs="Times New Roman"/>
          <w:noProof/>
          <w:szCs w:val="24"/>
        </w:rPr>
        <w:t>. https://doi.org/10.4324/9781315128788-12</w:t>
      </w:r>
    </w:p>
    <w:p w14:paraId="3DF9B910"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Marvasti, A. (2018). Research methods. In </w:t>
      </w:r>
      <w:r w:rsidRPr="00050BD0">
        <w:rPr>
          <w:rFonts w:cs="Times New Roman"/>
          <w:i/>
          <w:iCs/>
          <w:noProof/>
          <w:szCs w:val="24"/>
        </w:rPr>
        <w:t>The Cambridge Handbook of Social Problems</w:t>
      </w:r>
      <w:r w:rsidRPr="00050BD0">
        <w:rPr>
          <w:rFonts w:cs="Times New Roman"/>
          <w:noProof/>
          <w:szCs w:val="24"/>
        </w:rPr>
        <w:t>. https://doi.org/10.1017/9781108656184.003</w:t>
      </w:r>
    </w:p>
    <w:p w14:paraId="303D68F7"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Pechorro, P., Nunes, C., Jiménez, L., &amp; Hidal</w:t>
      </w:r>
      <w:r w:rsidRPr="00050BD0">
        <w:rPr>
          <w:rFonts w:cs="Times New Roman"/>
          <w:noProof/>
          <w:szCs w:val="24"/>
        </w:rPr>
        <w:t xml:space="preserve">go, V. (2015). Incarcerated youths with high or low callous–unemotional traits: a comparison controlling for age of crime onset. </w:t>
      </w:r>
      <w:r w:rsidRPr="00050BD0">
        <w:rPr>
          <w:rFonts w:cs="Times New Roman"/>
          <w:i/>
          <w:iCs/>
          <w:noProof/>
          <w:szCs w:val="24"/>
        </w:rPr>
        <w:t>Journal of Forensic Psychiatry and Psychology</w:t>
      </w:r>
      <w:r w:rsidRPr="00050BD0">
        <w:rPr>
          <w:rFonts w:cs="Times New Roman"/>
          <w:noProof/>
          <w:szCs w:val="24"/>
        </w:rPr>
        <w:t>. https://doi.org/10.1080/14789949.2014.971853</w:t>
      </w:r>
    </w:p>
    <w:p w14:paraId="3EF09084"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Petering, R. (2016). Sexual risk, s</w:t>
      </w:r>
      <w:r w:rsidRPr="00050BD0">
        <w:rPr>
          <w:rFonts w:cs="Times New Roman"/>
          <w:noProof/>
          <w:szCs w:val="24"/>
        </w:rPr>
        <w:t xml:space="preserve">ubstance use, mental health, and trauma experiences of gang-involved homeless youth. </w:t>
      </w:r>
      <w:r w:rsidRPr="00050BD0">
        <w:rPr>
          <w:rFonts w:cs="Times New Roman"/>
          <w:i/>
          <w:iCs/>
          <w:noProof/>
          <w:szCs w:val="24"/>
        </w:rPr>
        <w:t>Journal of Adolescence</w:t>
      </w:r>
      <w:r w:rsidRPr="00050BD0">
        <w:rPr>
          <w:rFonts w:cs="Times New Roman"/>
          <w:noProof/>
          <w:szCs w:val="24"/>
        </w:rPr>
        <w:t>. https://doi.org/10.1016/j.adolescence.2016.01.009</w:t>
      </w:r>
    </w:p>
    <w:p w14:paraId="2DE4E80E"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Pyrooz, D. C. (2014). From Colors and Guns to Caps and Gowns? The Effects of Gang Membership on E</w:t>
      </w:r>
      <w:r w:rsidRPr="00050BD0">
        <w:rPr>
          <w:rFonts w:cs="Times New Roman"/>
          <w:noProof/>
          <w:szCs w:val="24"/>
        </w:rPr>
        <w:t xml:space="preserve">ducational Attainment. </w:t>
      </w:r>
      <w:r w:rsidRPr="00050BD0">
        <w:rPr>
          <w:rFonts w:cs="Times New Roman"/>
          <w:i/>
          <w:iCs/>
          <w:noProof/>
          <w:szCs w:val="24"/>
        </w:rPr>
        <w:t>Journal of Research in Crime and Delinquency</w:t>
      </w:r>
      <w:r w:rsidRPr="00050BD0">
        <w:rPr>
          <w:rFonts w:cs="Times New Roman"/>
          <w:noProof/>
          <w:szCs w:val="24"/>
        </w:rPr>
        <w:t>. https://doi.org/10.1177/0022427813484316</w:t>
      </w:r>
    </w:p>
    <w:p w14:paraId="41A71B3B"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Pyrooz, D. C., &amp; Sweeten, G. (2015). Gang membership between ages 5 and 17 years in the United States. </w:t>
      </w:r>
      <w:r w:rsidRPr="00050BD0">
        <w:rPr>
          <w:rFonts w:cs="Times New Roman"/>
          <w:i/>
          <w:iCs/>
          <w:noProof/>
          <w:szCs w:val="24"/>
        </w:rPr>
        <w:t>Journal of Adolescent Health</w:t>
      </w:r>
      <w:r w:rsidRPr="00050BD0">
        <w:rPr>
          <w:rFonts w:cs="Times New Roman"/>
          <w:noProof/>
          <w:szCs w:val="24"/>
        </w:rPr>
        <w:t xml:space="preserve">, </w:t>
      </w:r>
      <w:r w:rsidRPr="00050BD0">
        <w:rPr>
          <w:rFonts w:cs="Times New Roman"/>
          <w:i/>
          <w:iCs/>
          <w:noProof/>
          <w:szCs w:val="24"/>
        </w:rPr>
        <w:t>56</w:t>
      </w:r>
      <w:r w:rsidRPr="00050BD0">
        <w:rPr>
          <w:rFonts w:cs="Times New Roman"/>
          <w:noProof/>
          <w:szCs w:val="24"/>
        </w:rPr>
        <w:t xml:space="preserve">(4), </w:t>
      </w:r>
      <w:r w:rsidRPr="00050BD0">
        <w:rPr>
          <w:rFonts w:cs="Times New Roman"/>
          <w:noProof/>
          <w:szCs w:val="24"/>
        </w:rPr>
        <w:t>414–419. https://doi.org/10.1016/j.jadohealth.2014.11.018</w:t>
      </w:r>
    </w:p>
    <w:p w14:paraId="42CC7E79"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Ra, K. H. (2019). Association between perception of police prejudice against minorities and juvenile delinquency. </w:t>
      </w:r>
      <w:r w:rsidRPr="00050BD0">
        <w:rPr>
          <w:rFonts w:cs="Times New Roman"/>
          <w:i/>
          <w:iCs/>
          <w:noProof/>
          <w:szCs w:val="24"/>
        </w:rPr>
        <w:t>Dissertation Abstracts International Section A: Humanities and Social Sciences</w:t>
      </w:r>
      <w:r w:rsidRPr="00050BD0">
        <w:rPr>
          <w:rFonts w:cs="Times New Roman"/>
          <w:noProof/>
          <w:szCs w:val="24"/>
        </w:rPr>
        <w:t>.</w:t>
      </w:r>
    </w:p>
    <w:p w14:paraId="3A1CD235"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Rebo</w:t>
      </w:r>
      <w:r w:rsidRPr="00050BD0">
        <w:rPr>
          <w:rFonts w:cs="Times New Roman"/>
          <w:noProof/>
          <w:szCs w:val="24"/>
        </w:rPr>
        <w:t xml:space="preserve">ussin, B. A., Green, K. M., Milam, A. J., Furr-Holden, D. M., Johnson, R. M., &amp; Ialongo, N. S. (2015). The role of neighborhood in urban black adolescent marijuana use. </w:t>
      </w:r>
      <w:r w:rsidRPr="00050BD0">
        <w:rPr>
          <w:rFonts w:cs="Times New Roman"/>
          <w:i/>
          <w:iCs/>
          <w:noProof/>
          <w:szCs w:val="24"/>
        </w:rPr>
        <w:t>Drug and Alcohol Dependence</w:t>
      </w:r>
      <w:r w:rsidRPr="00050BD0">
        <w:rPr>
          <w:rFonts w:cs="Times New Roman"/>
          <w:noProof/>
          <w:szCs w:val="24"/>
        </w:rPr>
        <w:t>. https://doi.org/10.1016/j.drugalcdep.2015.06.029</w:t>
      </w:r>
    </w:p>
    <w:p w14:paraId="7EB90475"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Rutterfor</w:t>
      </w:r>
      <w:r w:rsidRPr="00050BD0">
        <w:rPr>
          <w:rFonts w:cs="Times New Roman"/>
          <w:noProof/>
          <w:szCs w:val="24"/>
        </w:rPr>
        <w:t xml:space="preserve">d, C., Copas, A., &amp; Eldridge, S. (2015). Methods for sample size determination in cluster randomized trials. </w:t>
      </w:r>
      <w:r w:rsidRPr="00050BD0">
        <w:rPr>
          <w:rFonts w:cs="Times New Roman"/>
          <w:i/>
          <w:iCs/>
          <w:noProof/>
          <w:szCs w:val="24"/>
        </w:rPr>
        <w:t>International Journal of Epidemiology</w:t>
      </w:r>
      <w:r w:rsidRPr="00050BD0">
        <w:rPr>
          <w:rFonts w:cs="Times New Roman"/>
          <w:noProof/>
          <w:szCs w:val="24"/>
        </w:rPr>
        <w:t>. https://doi.org/10.1093/ije/dyv113</w:t>
      </w:r>
    </w:p>
    <w:p w14:paraId="1AECE81B"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Ryan, J. P., Abrams, L. S., &amp; Huang, H. (2014). First-time violent juvenile offenders: Probation, placement, and recidivism. </w:t>
      </w:r>
      <w:r w:rsidRPr="00050BD0">
        <w:rPr>
          <w:rFonts w:cs="Times New Roman"/>
          <w:i/>
          <w:iCs/>
          <w:noProof/>
          <w:szCs w:val="24"/>
        </w:rPr>
        <w:t>Social Work Research</w:t>
      </w:r>
      <w:r w:rsidRPr="00050BD0">
        <w:rPr>
          <w:rFonts w:cs="Times New Roman"/>
          <w:noProof/>
          <w:szCs w:val="24"/>
        </w:rPr>
        <w:t>. https://doi.org/10.1093/swr/svu004</w:t>
      </w:r>
    </w:p>
    <w:p w14:paraId="0D9100FE"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Sharkey, J., Stifel, S., &amp; Mayworm, A. (2015). How to help me get out of a</w:t>
      </w:r>
      <w:r w:rsidRPr="00050BD0">
        <w:rPr>
          <w:rFonts w:cs="Times New Roman"/>
          <w:noProof/>
          <w:szCs w:val="24"/>
        </w:rPr>
        <w:t xml:space="preserve"> gang: Youth Recommendations to Family, School, Community, and Law Enforcement System. </w:t>
      </w:r>
      <w:r w:rsidRPr="00050BD0">
        <w:rPr>
          <w:rFonts w:cs="Times New Roman"/>
          <w:i/>
          <w:iCs/>
          <w:noProof/>
          <w:szCs w:val="24"/>
        </w:rPr>
        <w:t>Journal of Juvenile Justice</w:t>
      </w:r>
      <w:r w:rsidRPr="00050BD0">
        <w:rPr>
          <w:rFonts w:cs="Times New Roman"/>
          <w:noProof/>
          <w:szCs w:val="24"/>
        </w:rPr>
        <w:t>.</w:t>
      </w:r>
    </w:p>
    <w:p w14:paraId="0EDFD80F"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Spruit, A., van Vugt, E., van der Put, C., van der Stouwe, T., &amp; Stams, G. J. (2016). Sports Participation and Juvenile Delinquency: A Meta-</w:t>
      </w:r>
      <w:r w:rsidRPr="00050BD0">
        <w:rPr>
          <w:rFonts w:cs="Times New Roman"/>
          <w:noProof/>
          <w:szCs w:val="24"/>
        </w:rPr>
        <w:t xml:space="preserve">Analytic Review. </w:t>
      </w:r>
      <w:r w:rsidRPr="00050BD0">
        <w:rPr>
          <w:rFonts w:cs="Times New Roman"/>
          <w:i/>
          <w:iCs/>
          <w:noProof/>
          <w:szCs w:val="24"/>
        </w:rPr>
        <w:t>Journal of Youth and Adolescence</w:t>
      </w:r>
      <w:r w:rsidRPr="00050BD0">
        <w:rPr>
          <w:rFonts w:cs="Times New Roman"/>
          <w:noProof/>
          <w:szCs w:val="24"/>
        </w:rPr>
        <w:t>. https://doi.org/10.1007/s10964-015-0389-7</w:t>
      </w:r>
    </w:p>
    <w:p w14:paraId="3C706B60"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Sutton, T. E. (2017). The lives of female gang members: A review of the literature. </w:t>
      </w:r>
      <w:r w:rsidRPr="00050BD0">
        <w:rPr>
          <w:rFonts w:cs="Times New Roman"/>
          <w:i/>
          <w:iCs/>
          <w:noProof/>
          <w:szCs w:val="24"/>
        </w:rPr>
        <w:t>Aggression and Violent Behavior</w:t>
      </w:r>
      <w:r w:rsidRPr="00050BD0">
        <w:rPr>
          <w:rFonts w:cs="Times New Roman"/>
          <w:noProof/>
          <w:szCs w:val="24"/>
        </w:rPr>
        <w:t>. https://doi.org/10.1016/j.avb.2017.10.001</w:t>
      </w:r>
    </w:p>
    <w:p w14:paraId="3FD416FE"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Thor</w:t>
      </w:r>
      <w:r w:rsidRPr="00050BD0">
        <w:rPr>
          <w:rFonts w:cs="Times New Roman"/>
          <w:noProof/>
          <w:szCs w:val="24"/>
        </w:rPr>
        <w:t xml:space="preserve">nton, L. C., Frick, P. J., Shulman, E. P., Ray, J. V., Steinberg, L., &amp; Cauffman, E. (2015). Callous-Unemotional Traits and Adolescents’ Role in Group Crime. </w:t>
      </w:r>
      <w:r w:rsidRPr="00050BD0">
        <w:rPr>
          <w:rFonts w:cs="Times New Roman"/>
          <w:i/>
          <w:iCs/>
          <w:noProof/>
          <w:szCs w:val="24"/>
        </w:rPr>
        <w:t>Law and Human Behavior</w:t>
      </w:r>
      <w:r w:rsidRPr="00050BD0">
        <w:rPr>
          <w:rFonts w:cs="Times New Roman"/>
          <w:noProof/>
          <w:szCs w:val="24"/>
        </w:rPr>
        <w:t>. https://doi.org/10.1037/lhb0000124</w:t>
      </w:r>
    </w:p>
    <w:p w14:paraId="4682F54D" w14:textId="77777777" w:rsidR="00050BD0" w:rsidRPr="00050BD0" w:rsidRDefault="003C431C" w:rsidP="00050BD0">
      <w:pPr>
        <w:widowControl w:val="0"/>
        <w:autoSpaceDE w:val="0"/>
        <w:autoSpaceDN w:val="0"/>
        <w:adjustRightInd w:val="0"/>
        <w:spacing w:line="480" w:lineRule="auto"/>
        <w:ind w:left="480" w:hanging="480"/>
        <w:rPr>
          <w:rFonts w:cs="Times New Roman"/>
          <w:noProof/>
          <w:szCs w:val="24"/>
        </w:rPr>
      </w:pPr>
      <w:r w:rsidRPr="00050BD0">
        <w:rPr>
          <w:rFonts w:cs="Times New Roman"/>
          <w:noProof/>
          <w:szCs w:val="24"/>
        </w:rPr>
        <w:t xml:space="preserve">Vogt, W. (2015). Sample Size Formulas. </w:t>
      </w:r>
      <w:r w:rsidRPr="00050BD0">
        <w:rPr>
          <w:rFonts w:cs="Times New Roman"/>
          <w:noProof/>
          <w:szCs w:val="24"/>
        </w:rPr>
        <w:t xml:space="preserve">In </w:t>
      </w:r>
      <w:r w:rsidRPr="00050BD0">
        <w:rPr>
          <w:rFonts w:cs="Times New Roman"/>
          <w:i/>
          <w:iCs/>
          <w:noProof/>
          <w:szCs w:val="24"/>
        </w:rPr>
        <w:t>Dictionary of Statistics &amp; Methodology</w:t>
      </w:r>
      <w:r w:rsidRPr="00050BD0">
        <w:rPr>
          <w:rFonts w:cs="Times New Roman"/>
          <w:noProof/>
          <w:szCs w:val="24"/>
        </w:rPr>
        <w:t>. https://doi.org/10.4135/9781412983907.n1727</w:t>
      </w:r>
    </w:p>
    <w:p w14:paraId="29095B73" w14:textId="77777777" w:rsidR="00050BD0" w:rsidRPr="00050BD0" w:rsidRDefault="003C431C" w:rsidP="00050BD0">
      <w:pPr>
        <w:widowControl w:val="0"/>
        <w:autoSpaceDE w:val="0"/>
        <w:autoSpaceDN w:val="0"/>
        <w:adjustRightInd w:val="0"/>
        <w:spacing w:line="480" w:lineRule="auto"/>
        <w:ind w:left="480" w:hanging="480"/>
        <w:rPr>
          <w:rFonts w:cs="Times New Roman"/>
          <w:noProof/>
        </w:rPr>
      </w:pPr>
      <w:r w:rsidRPr="00050BD0">
        <w:rPr>
          <w:rFonts w:cs="Times New Roman"/>
          <w:noProof/>
          <w:szCs w:val="24"/>
        </w:rPr>
        <w:t xml:space="preserve">Walters, G. D. (2014). Crime and substance misuse in adjudicated delinquent youth: The worst of both worlds. </w:t>
      </w:r>
      <w:r w:rsidRPr="00050BD0">
        <w:rPr>
          <w:rFonts w:cs="Times New Roman"/>
          <w:i/>
          <w:iCs/>
          <w:noProof/>
          <w:szCs w:val="24"/>
        </w:rPr>
        <w:t>Law and Human Behavior</w:t>
      </w:r>
      <w:r w:rsidRPr="00050BD0">
        <w:rPr>
          <w:rFonts w:cs="Times New Roman"/>
          <w:noProof/>
          <w:szCs w:val="24"/>
        </w:rPr>
        <w:t>. https://doi.org/10.1037/lhb0000050</w:t>
      </w:r>
    </w:p>
    <w:p w14:paraId="049AB2F8" w14:textId="354B8A51" w:rsidR="00433854" w:rsidRPr="002268CE" w:rsidRDefault="003C431C" w:rsidP="00050BD0">
      <w:pPr>
        <w:spacing w:line="480" w:lineRule="auto"/>
        <w:rPr>
          <w:rFonts w:cs="Times New Roman"/>
          <w:szCs w:val="24"/>
        </w:rPr>
      </w:pPr>
      <w:r>
        <w:rPr>
          <w:rFonts w:cs="Times New Roman"/>
          <w:szCs w:val="24"/>
        </w:rPr>
        <w:fldChar w:fldCharType="end"/>
      </w:r>
    </w:p>
    <w:p w14:paraId="42A7CFEA" w14:textId="3AE01BAD" w:rsidR="00007489" w:rsidRPr="002268CE" w:rsidRDefault="00007489" w:rsidP="00050BD0">
      <w:pPr>
        <w:spacing w:line="480" w:lineRule="auto"/>
        <w:rPr>
          <w:rFonts w:cs="Times New Roman"/>
          <w:szCs w:val="24"/>
        </w:rPr>
      </w:pPr>
    </w:p>
    <w:p w14:paraId="42928341" w14:textId="09C2326D" w:rsidR="00007489" w:rsidRPr="002268CE" w:rsidRDefault="00007489" w:rsidP="00050BD0">
      <w:pPr>
        <w:spacing w:line="480" w:lineRule="auto"/>
        <w:rPr>
          <w:rFonts w:cs="Times New Roman"/>
          <w:szCs w:val="24"/>
        </w:rPr>
      </w:pPr>
    </w:p>
    <w:p w14:paraId="7A1542F4" w14:textId="77777777" w:rsidR="00007489" w:rsidRPr="002268CE" w:rsidRDefault="00007489" w:rsidP="00050BD0">
      <w:pPr>
        <w:spacing w:line="480" w:lineRule="auto"/>
        <w:rPr>
          <w:rFonts w:cs="Times New Roman"/>
          <w:szCs w:val="24"/>
        </w:rPr>
      </w:pPr>
    </w:p>
    <w:p w14:paraId="235CC955" w14:textId="39A47462" w:rsidR="0099141F" w:rsidRPr="002268CE" w:rsidRDefault="0099141F" w:rsidP="00050BD0">
      <w:pPr>
        <w:spacing w:line="480" w:lineRule="auto"/>
        <w:rPr>
          <w:rFonts w:cs="Times New Roman"/>
          <w:szCs w:val="24"/>
        </w:rPr>
      </w:pPr>
    </w:p>
    <w:p w14:paraId="75119769" w14:textId="77777777" w:rsidR="0099141F" w:rsidRPr="002268CE" w:rsidRDefault="0099141F" w:rsidP="00050BD0">
      <w:pPr>
        <w:spacing w:line="480" w:lineRule="auto"/>
        <w:rPr>
          <w:rFonts w:cs="Times New Roman"/>
          <w:szCs w:val="24"/>
        </w:rPr>
      </w:pPr>
    </w:p>
    <w:p w14:paraId="37C3A621" w14:textId="77777777" w:rsidR="00FD1AF9" w:rsidRPr="002268CE" w:rsidRDefault="00FD1AF9" w:rsidP="002E2992">
      <w:pPr>
        <w:rPr>
          <w:rFonts w:cs="Times New Roman"/>
          <w:szCs w:val="24"/>
        </w:rPr>
      </w:pPr>
    </w:p>
    <w:p w14:paraId="5B7B1879" w14:textId="77777777" w:rsidR="002E2992" w:rsidRPr="002268CE" w:rsidRDefault="002E2992" w:rsidP="004C5266">
      <w:pPr>
        <w:rPr>
          <w:rFonts w:cs="Times New Roman"/>
          <w:szCs w:val="24"/>
        </w:rPr>
      </w:pPr>
    </w:p>
    <w:p w14:paraId="2C4CEADB" w14:textId="77777777" w:rsidR="002E2992" w:rsidRPr="002268CE" w:rsidRDefault="002E2992" w:rsidP="004C5266">
      <w:pPr>
        <w:rPr>
          <w:rFonts w:cs="Times New Roman"/>
          <w:szCs w:val="24"/>
        </w:rPr>
      </w:pPr>
    </w:p>
    <w:p w14:paraId="3ADB6F1C" w14:textId="77777777" w:rsidR="004C5266" w:rsidRPr="002268CE" w:rsidRDefault="004C5266">
      <w:pPr>
        <w:rPr>
          <w:rFonts w:cs="Times New Roman"/>
          <w:szCs w:val="24"/>
        </w:rPr>
      </w:pPr>
    </w:p>
    <w:p w14:paraId="7BE4B83C" w14:textId="77777777" w:rsidR="001E14C2" w:rsidRPr="002268CE" w:rsidRDefault="001E14C2">
      <w:pPr>
        <w:rPr>
          <w:rFonts w:cs="Times New Roman"/>
          <w:szCs w:val="24"/>
        </w:rPr>
      </w:pPr>
    </w:p>
    <w:p w14:paraId="14A13AB0" w14:textId="77777777" w:rsidR="00440945" w:rsidRPr="002268CE" w:rsidRDefault="00440945">
      <w:pPr>
        <w:rPr>
          <w:rFonts w:cs="Times New Roman"/>
          <w:szCs w:val="24"/>
        </w:rPr>
      </w:pPr>
    </w:p>
    <w:p w14:paraId="3ED2258B" w14:textId="1EF717D8" w:rsidR="001771E8" w:rsidRPr="002268CE" w:rsidRDefault="001771E8">
      <w:pPr>
        <w:rPr>
          <w:rFonts w:cs="Times New Roman"/>
          <w:szCs w:val="24"/>
        </w:rPr>
      </w:pPr>
    </w:p>
    <w:p w14:paraId="48030C99" w14:textId="77777777" w:rsidR="008F5820" w:rsidRPr="002268CE" w:rsidRDefault="008F5820">
      <w:pPr>
        <w:rPr>
          <w:rFonts w:cs="Times New Roman"/>
          <w:szCs w:val="24"/>
        </w:rPr>
      </w:pPr>
    </w:p>
    <w:sectPr w:rsidR="008F5820" w:rsidRPr="002268CE" w:rsidSect="001061A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6ED0A" w14:textId="77777777" w:rsidR="003C431C" w:rsidRDefault="003C431C">
      <w:pPr>
        <w:spacing w:after="0" w:line="240" w:lineRule="auto"/>
      </w:pPr>
      <w:r>
        <w:separator/>
      </w:r>
    </w:p>
  </w:endnote>
  <w:endnote w:type="continuationSeparator" w:id="0">
    <w:p w14:paraId="3C408500" w14:textId="77777777" w:rsidR="003C431C" w:rsidRDefault="003C4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18910" w14:textId="77777777" w:rsidR="003C431C" w:rsidRDefault="003C431C">
      <w:pPr>
        <w:spacing w:after="0" w:line="240" w:lineRule="auto"/>
      </w:pPr>
      <w:r>
        <w:separator/>
      </w:r>
    </w:p>
  </w:footnote>
  <w:footnote w:type="continuationSeparator" w:id="0">
    <w:p w14:paraId="739C622D" w14:textId="77777777" w:rsidR="003C431C" w:rsidRDefault="003C4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904205"/>
      <w:docPartObj>
        <w:docPartGallery w:val="Page Numbers (Top of Page)"/>
        <w:docPartUnique/>
      </w:docPartObj>
    </w:sdtPr>
    <w:sdtEndPr>
      <w:rPr>
        <w:noProof/>
      </w:rPr>
    </w:sdtEndPr>
    <w:sdtContent>
      <w:p w14:paraId="52E01098" w14:textId="2AEF449C" w:rsidR="001061A6" w:rsidRDefault="003C431C">
        <w:pPr>
          <w:pStyle w:val="Header"/>
          <w:jc w:val="right"/>
        </w:pPr>
        <w:r w:rsidRPr="001061A6">
          <w:t>DETERMINANTS OF YOUTH AND ADOLESCENTS INVOLVEMENT IN CRIME</w:t>
        </w:r>
        <w:r>
          <w:t xml:space="preserve">  </w:t>
        </w:r>
        <w:r w:rsidRPr="001061A6">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ED730A2" w14:textId="77777777" w:rsidR="001061A6" w:rsidRDefault="00106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93FFF" w14:textId="7CAA1E67" w:rsidR="001061A6" w:rsidRDefault="003C431C">
    <w:pPr>
      <w:pStyle w:val="Header"/>
      <w:jc w:val="right"/>
    </w:pPr>
    <w:r>
      <w:t xml:space="preserve">Running head: </w:t>
    </w:r>
    <w:r w:rsidRPr="001061A6">
      <w:t xml:space="preserve">DETERMINANTS OF YOUTH AND ADOLESCENTS IN CRIME </w:t>
    </w:r>
    <w:r>
      <w:t xml:space="preserve">         </w:t>
    </w:r>
    <w:sdt>
      <w:sdtPr>
        <w:id w:val="18220767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A89D77" w14:textId="77777777" w:rsidR="001061A6" w:rsidRDefault="001061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NDQ3NTIzMDAxsjBX0lEKTi0uzszPAykwqgUAVGA/WSwAAAA="/>
  </w:docVars>
  <w:rsids>
    <w:rsidRoot w:val="00095899"/>
    <w:rsid w:val="00007489"/>
    <w:rsid w:val="00050BD0"/>
    <w:rsid w:val="00095899"/>
    <w:rsid w:val="000B21C3"/>
    <w:rsid w:val="000E345C"/>
    <w:rsid w:val="00100B92"/>
    <w:rsid w:val="001061A6"/>
    <w:rsid w:val="0017256E"/>
    <w:rsid w:val="001771E8"/>
    <w:rsid w:val="001E14C2"/>
    <w:rsid w:val="002268CE"/>
    <w:rsid w:val="00247A99"/>
    <w:rsid w:val="00287449"/>
    <w:rsid w:val="002B6D30"/>
    <w:rsid w:val="002D636E"/>
    <w:rsid w:val="002E2992"/>
    <w:rsid w:val="002F257D"/>
    <w:rsid w:val="00341D89"/>
    <w:rsid w:val="003904E1"/>
    <w:rsid w:val="00394DC3"/>
    <w:rsid w:val="003C431C"/>
    <w:rsid w:val="00433854"/>
    <w:rsid w:val="00440945"/>
    <w:rsid w:val="004C5266"/>
    <w:rsid w:val="00521542"/>
    <w:rsid w:val="005B0A46"/>
    <w:rsid w:val="005C6B6A"/>
    <w:rsid w:val="005D4D12"/>
    <w:rsid w:val="005E2080"/>
    <w:rsid w:val="005F326B"/>
    <w:rsid w:val="006B5A9F"/>
    <w:rsid w:val="007069CF"/>
    <w:rsid w:val="00773079"/>
    <w:rsid w:val="007A721A"/>
    <w:rsid w:val="007E73C0"/>
    <w:rsid w:val="007F66A9"/>
    <w:rsid w:val="0084174B"/>
    <w:rsid w:val="008E0A04"/>
    <w:rsid w:val="008F18D7"/>
    <w:rsid w:val="008F5820"/>
    <w:rsid w:val="00911EC0"/>
    <w:rsid w:val="00931012"/>
    <w:rsid w:val="00966D94"/>
    <w:rsid w:val="0097076F"/>
    <w:rsid w:val="0099141F"/>
    <w:rsid w:val="009D5A80"/>
    <w:rsid w:val="00A156E9"/>
    <w:rsid w:val="00A42DEA"/>
    <w:rsid w:val="00A53497"/>
    <w:rsid w:val="00A94390"/>
    <w:rsid w:val="00AB4B85"/>
    <w:rsid w:val="00B9174B"/>
    <w:rsid w:val="00C0147A"/>
    <w:rsid w:val="00C2217A"/>
    <w:rsid w:val="00D2084D"/>
    <w:rsid w:val="00D86985"/>
    <w:rsid w:val="00DB4D05"/>
    <w:rsid w:val="00DE6D5A"/>
    <w:rsid w:val="00E96B9F"/>
    <w:rsid w:val="00EE5AEC"/>
    <w:rsid w:val="00F01D93"/>
    <w:rsid w:val="00F3432A"/>
    <w:rsid w:val="00F442A2"/>
    <w:rsid w:val="00F4632D"/>
    <w:rsid w:val="00F54CFD"/>
    <w:rsid w:val="00FC1C51"/>
    <w:rsid w:val="00FD1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B0D05-035A-473A-B68E-52D17B052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6B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96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5820"/>
    <w:rPr>
      <w:color w:val="0563C1" w:themeColor="hyperlink"/>
      <w:u w:val="single"/>
    </w:rPr>
  </w:style>
  <w:style w:type="character" w:customStyle="1" w:styleId="UnresolvedMention1">
    <w:name w:val="Unresolved Mention1"/>
    <w:basedOn w:val="DefaultParagraphFont"/>
    <w:uiPriority w:val="99"/>
    <w:semiHidden/>
    <w:unhideWhenUsed/>
    <w:rsid w:val="008F5820"/>
    <w:rPr>
      <w:color w:val="605E5C"/>
      <w:shd w:val="clear" w:color="auto" w:fill="E1DFDD"/>
    </w:rPr>
  </w:style>
  <w:style w:type="table" w:styleId="TableGrid">
    <w:name w:val="Table Grid"/>
    <w:basedOn w:val="TableNormal"/>
    <w:uiPriority w:val="39"/>
    <w:rsid w:val="005B0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6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1A6"/>
  </w:style>
  <w:style w:type="paragraph" w:styleId="Footer">
    <w:name w:val="footer"/>
    <w:basedOn w:val="Normal"/>
    <w:link w:val="FooterChar"/>
    <w:uiPriority w:val="99"/>
    <w:unhideWhenUsed/>
    <w:rsid w:val="00106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1A6"/>
  </w:style>
  <w:style w:type="character" w:customStyle="1" w:styleId="Heading1Char">
    <w:name w:val="Heading 1 Char"/>
    <w:basedOn w:val="DefaultParagraphFont"/>
    <w:link w:val="Heading1"/>
    <w:uiPriority w:val="9"/>
    <w:rsid w:val="00E96B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96B9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268CE"/>
    <w:pPr>
      <w:outlineLvl w:val="9"/>
    </w:pPr>
  </w:style>
  <w:style w:type="paragraph" w:styleId="TOC1">
    <w:name w:val="toc 1"/>
    <w:basedOn w:val="Normal"/>
    <w:next w:val="Normal"/>
    <w:autoRedefine/>
    <w:uiPriority w:val="39"/>
    <w:unhideWhenUsed/>
    <w:rsid w:val="002268CE"/>
    <w:pPr>
      <w:spacing w:after="100"/>
    </w:pPr>
  </w:style>
  <w:style w:type="paragraph" w:styleId="TOC2">
    <w:name w:val="toc 2"/>
    <w:basedOn w:val="Normal"/>
    <w:next w:val="Normal"/>
    <w:autoRedefine/>
    <w:uiPriority w:val="39"/>
    <w:unhideWhenUsed/>
    <w:rsid w:val="002268C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106A5-40C8-4EE7-A4DA-B7191FC31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15529</Words>
  <Characters>88518</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2019-11-24T23:36:00Z</dcterms:created>
  <dcterms:modified xsi:type="dcterms:W3CDTF">2019-11-24T23:36:00Z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